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E8F1" w14:textId="77777777" w:rsidR="0019642B" w:rsidRDefault="0019642B" w:rsidP="00520EF2">
      <w:pPr>
        <w:pStyle w:val="Paragraphedeliste"/>
        <w:jc w:val="center"/>
        <w:rPr>
          <w:b/>
          <w:color w:val="0070C0"/>
          <w:sz w:val="28"/>
          <w:szCs w:val="21"/>
        </w:rPr>
      </w:pPr>
    </w:p>
    <w:p w14:paraId="7AEAC5BF" w14:textId="77777777" w:rsidR="0019642B" w:rsidRDefault="0019642B" w:rsidP="00520EF2">
      <w:pPr>
        <w:pStyle w:val="Paragraphedeliste"/>
        <w:jc w:val="center"/>
        <w:rPr>
          <w:b/>
          <w:color w:val="0070C0"/>
          <w:sz w:val="28"/>
          <w:szCs w:val="21"/>
        </w:rPr>
      </w:pPr>
    </w:p>
    <w:p w14:paraId="43608390" w14:textId="0CB445E9" w:rsidR="00520EF2" w:rsidRPr="00034F98" w:rsidRDefault="00CE2FBB" w:rsidP="00520EF2">
      <w:pPr>
        <w:pStyle w:val="Paragraphedeliste"/>
        <w:jc w:val="center"/>
        <w:rPr>
          <w:b/>
          <w:color w:val="0070C0"/>
          <w:sz w:val="28"/>
          <w:szCs w:val="21"/>
        </w:rPr>
      </w:pPr>
      <w:r>
        <w:rPr>
          <w:b/>
          <w:color w:val="0070C0"/>
          <w:sz w:val="28"/>
          <w:szCs w:val="21"/>
        </w:rPr>
        <w:t>P</w:t>
      </w:r>
      <w:r w:rsidR="00FE37B1">
        <w:rPr>
          <w:b/>
          <w:color w:val="0070C0"/>
          <w:sz w:val="28"/>
          <w:szCs w:val="21"/>
        </w:rPr>
        <w:t>r</w:t>
      </w:r>
      <w:r>
        <w:rPr>
          <w:b/>
          <w:color w:val="0070C0"/>
          <w:sz w:val="28"/>
          <w:szCs w:val="21"/>
        </w:rPr>
        <w:t>aticien réputé</w:t>
      </w:r>
      <w:r w:rsidR="000C6C98" w:rsidRPr="00034F98">
        <w:rPr>
          <w:b/>
          <w:color w:val="0070C0"/>
          <w:sz w:val="28"/>
          <w:szCs w:val="21"/>
        </w:rPr>
        <w:t xml:space="preserve"> être en mesure de prouver </w:t>
      </w:r>
      <w:r>
        <w:rPr>
          <w:b/>
          <w:color w:val="0070C0"/>
          <w:sz w:val="28"/>
          <w:szCs w:val="21"/>
        </w:rPr>
        <w:t>sa</w:t>
      </w:r>
      <w:r w:rsidR="000C6C98" w:rsidRPr="00034F98">
        <w:rPr>
          <w:b/>
          <w:color w:val="0070C0"/>
          <w:sz w:val="28"/>
          <w:szCs w:val="21"/>
        </w:rPr>
        <w:t xml:space="preserve"> compétence</w:t>
      </w:r>
      <w:r w:rsidR="00520EF2" w:rsidRPr="00034F98">
        <w:rPr>
          <w:b/>
          <w:color w:val="0070C0"/>
          <w:sz w:val="28"/>
          <w:szCs w:val="21"/>
        </w:rPr>
        <w:t> </w:t>
      </w:r>
    </w:p>
    <w:p w14:paraId="68A3F4F7" w14:textId="77777777" w:rsidR="00034F98" w:rsidRDefault="00034F98" w:rsidP="00520EF2">
      <w:pPr>
        <w:pStyle w:val="Paragraphedeliste"/>
        <w:jc w:val="center"/>
        <w:rPr>
          <w:b/>
          <w:color w:val="0070C0"/>
          <w:sz w:val="21"/>
          <w:szCs w:val="21"/>
        </w:rPr>
      </w:pPr>
    </w:p>
    <w:p w14:paraId="5D879928" w14:textId="77777777" w:rsidR="00E071C0" w:rsidRDefault="00E071C0" w:rsidP="006D446C">
      <w:pPr>
        <w:spacing w:after="0" w:line="240" w:lineRule="auto"/>
        <w:ind w:left="-284" w:right="-143"/>
        <w:rPr>
          <w:rFonts w:ascii="Arial" w:eastAsia="Times New Roman" w:hAnsi="Arial" w:cs="Arial"/>
          <w:b/>
          <w:bCs/>
          <w:color w:val="FF0000"/>
          <w:sz w:val="21"/>
          <w:szCs w:val="21"/>
        </w:rPr>
      </w:pPr>
      <w:bookmarkStart w:id="0" w:name="_Hlk188297348"/>
    </w:p>
    <w:p w14:paraId="7035FE42" w14:textId="77777777" w:rsidR="00E071C0" w:rsidRDefault="00E071C0" w:rsidP="006D446C">
      <w:pPr>
        <w:spacing w:after="0" w:line="240" w:lineRule="auto"/>
        <w:ind w:left="-284" w:right="-143"/>
        <w:rPr>
          <w:rFonts w:ascii="Arial" w:eastAsia="Times New Roman" w:hAnsi="Arial" w:cs="Arial"/>
          <w:b/>
          <w:bCs/>
          <w:color w:val="FF0000"/>
          <w:sz w:val="21"/>
          <w:szCs w:val="21"/>
        </w:rPr>
      </w:pPr>
    </w:p>
    <w:p w14:paraId="1D575631" w14:textId="360B728B" w:rsidR="00FE37B1" w:rsidRDefault="00FE37B1" w:rsidP="006D446C">
      <w:pPr>
        <w:spacing w:after="0" w:line="240" w:lineRule="auto"/>
        <w:ind w:left="-284" w:right="-143"/>
        <w:rPr>
          <w:rFonts w:ascii="Arial" w:eastAsia="Times New Roman" w:hAnsi="Arial" w:cs="Arial"/>
          <w:b/>
          <w:bCs/>
          <w:color w:val="FF0000"/>
          <w:sz w:val="21"/>
          <w:szCs w:val="21"/>
        </w:rPr>
      </w:pPr>
      <w:r w:rsidRPr="00FE37B1">
        <w:rPr>
          <w:rFonts w:ascii="Arial" w:eastAsia="Times New Roman" w:hAnsi="Arial" w:cs="Arial"/>
          <w:b/>
          <w:bCs/>
          <w:color w:val="FF0000"/>
          <w:sz w:val="21"/>
          <w:szCs w:val="21"/>
        </w:rPr>
        <w:t>Article R</w:t>
      </w:r>
      <w:r w:rsidR="00D31B5E">
        <w:rPr>
          <w:rFonts w:ascii="Arial" w:eastAsia="Times New Roman" w:hAnsi="Arial" w:cs="Arial"/>
          <w:b/>
          <w:bCs/>
          <w:color w:val="FF0000"/>
          <w:sz w:val="21"/>
          <w:szCs w:val="21"/>
        </w:rPr>
        <w:t>.</w:t>
      </w:r>
      <w:r w:rsidRPr="00FE37B1">
        <w:rPr>
          <w:rFonts w:ascii="Arial" w:eastAsia="Times New Roman" w:hAnsi="Arial" w:cs="Arial"/>
          <w:b/>
          <w:bCs/>
          <w:color w:val="FF0000"/>
          <w:sz w:val="21"/>
          <w:szCs w:val="21"/>
        </w:rPr>
        <w:t>2142-10</w:t>
      </w:r>
      <w:r w:rsidR="004C33DA">
        <w:rPr>
          <w:rFonts w:ascii="Arial" w:eastAsia="Times New Roman" w:hAnsi="Arial" w:cs="Arial"/>
          <w:b/>
          <w:bCs/>
          <w:color w:val="FF0000"/>
          <w:sz w:val="21"/>
          <w:szCs w:val="21"/>
        </w:rPr>
        <w:t xml:space="preserve"> CSP</w:t>
      </w:r>
      <w:r w:rsidR="008A75D2">
        <w:rPr>
          <w:rFonts w:ascii="Arial" w:eastAsia="Times New Roman" w:hAnsi="Arial" w:cs="Arial"/>
          <w:b/>
          <w:bCs/>
          <w:color w:val="FF0000"/>
          <w:sz w:val="21"/>
          <w:szCs w:val="21"/>
        </w:rPr>
        <w:t xml:space="preserve"> §I</w:t>
      </w:r>
    </w:p>
    <w:bookmarkEnd w:id="0"/>
    <w:p w14:paraId="6EF9AEED" w14:textId="237D69FA" w:rsidR="00FE37B1" w:rsidRPr="00FE37B1" w:rsidRDefault="00FE37B1" w:rsidP="006D446C">
      <w:pPr>
        <w:spacing w:after="0" w:line="240" w:lineRule="auto"/>
        <w:ind w:left="-284" w:right="-143"/>
        <w:rPr>
          <w:b/>
          <w:color w:val="0070C0"/>
          <w:u w:val="single"/>
        </w:rPr>
      </w:pPr>
      <w:r w:rsidRPr="00FE37B1">
        <w:rPr>
          <w:rFonts w:ascii="Arial" w:eastAsia="Times New Roman" w:hAnsi="Arial" w:cs="Arial"/>
          <w:b/>
          <w:bCs/>
          <w:i/>
          <w:iCs/>
          <w:sz w:val="18"/>
          <w:szCs w:val="18"/>
        </w:rPr>
        <w:t xml:space="preserve">Version en vigueur depuis le 13 février 2015 - </w:t>
      </w:r>
      <w:hyperlink r:id="rId7" w:history="1">
        <w:r w:rsidRPr="00FE37B1">
          <w:rPr>
            <w:rFonts w:ascii="Arial" w:eastAsia="Times New Roman" w:hAnsi="Arial" w:cs="Arial"/>
            <w:b/>
            <w:bCs/>
            <w:i/>
            <w:iCs/>
            <w:sz w:val="18"/>
            <w:szCs w:val="18"/>
          </w:rPr>
          <w:t>Modifié par DÉCRET n°2015-150 du 10 février 2015 - art. 1</w:t>
        </w:r>
        <w:r w:rsidRPr="00FE37B1">
          <w:rPr>
            <w:rFonts w:ascii="Arial" w:eastAsia="Times New Roman" w:hAnsi="Arial" w:cs="Arial"/>
            <w:b/>
            <w:bCs/>
            <w:i/>
            <w:iCs/>
            <w:sz w:val="18"/>
            <w:szCs w:val="18"/>
          </w:rPr>
          <w:br/>
        </w:r>
      </w:hyperlink>
    </w:p>
    <w:p w14:paraId="7BB8AD8F" w14:textId="77777777" w:rsidR="00FE37B1" w:rsidRPr="00E07C62" w:rsidRDefault="00FE37B1" w:rsidP="006D446C">
      <w:pPr>
        <w:shd w:val="clear" w:color="auto" w:fill="FFFFFF"/>
        <w:spacing w:after="240" w:line="240" w:lineRule="auto"/>
        <w:ind w:left="-284" w:right="-143"/>
        <w:jc w:val="both"/>
        <w:rPr>
          <w:rFonts w:eastAsia="Times New Roman" w:cstheme="minorHAnsi"/>
          <w:color w:val="000000"/>
          <w:sz w:val="24"/>
          <w:szCs w:val="24"/>
        </w:rPr>
      </w:pPr>
      <w:r w:rsidRPr="00DF58CE">
        <w:rPr>
          <w:rFonts w:ascii="Arial" w:eastAsia="Times New Roman" w:hAnsi="Arial" w:cs="Arial"/>
          <w:color w:val="000000"/>
          <w:sz w:val="21"/>
          <w:szCs w:val="21"/>
        </w:rPr>
        <w:t>I</w:t>
      </w:r>
      <w:r w:rsidRPr="00E07C62">
        <w:rPr>
          <w:rFonts w:eastAsia="Times New Roman" w:cstheme="minorHAnsi"/>
          <w:color w:val="000000"/>
          <w:sz w:val="24"/>
          <w:szCs w:val="24"/>
        </w:rPr>
        <w:t xml:space="preserve">.-Sont </w:t>
      </w:r>
      <w:r w:rsidRPr="00E07C62">
        <w:rPr>
          <w:rFonts w:eastAsia="Times New Roman" w:cstheme="minorHAnsi"/>
          <w:b/>
          <w:bCs/>
          <w:color w:val="000000"/>
          <w:sz w:val="24"/>
          <w:szCs w:val="24"/>
        </w:rPr>
        <w:t>réputés être en mesure de prouver leur compétence</w:t>
      </w:r>
      <w:r w:rsidRPr="00E07C62">
        <w:rPr>
          <w:rFonts w:eastAsia="Times New Roman" w:cstheme="minorHAnsi"/>
          <w:color w:val="000000"/>
          <w:sz w:val="24"/>
          <w:szCs w:val="24"/>
        </w:rPr>
        <w:t xml:space="preserve"> pour exercer les </w:t>
      </w:r>
      <w:r w:rsidRPr="00E07C62">
        <w:rPr>
          <w:rFonts w:eastAsia="Times New Roman" w:cstheme="minorHAnsi"/>
          <w:b/>
          <w:bCs/>
          <w:color w:val="000000"/>
          <w:sz w:val="24"/>
          <w:szCs w:val="24"/>
        </w:rPr>
        <w:t>activités cliniques</w:t>
      </w:r>
      <w:r w:rsidRPr="00E07C62">
        <w:rPr>
          <w:rFonts w:eastAsia="Times New Roman" w:cstheme="minorHAnsi"/>
          <w:color w:val="000000"/>
          <w:sz w:val="24"/>
          <w:szCs w:val="24"/>
        </w:rPr>
        <w:t xml:space="preserve"> d'assistance médicale à la procréation mentionnées au 1° de l'article </w:t>
      </w:r>
      <w:hyperlink r:id="rId8" w:history="1">
        <w:r w:rsidRPr="00E07C62">
          <w:rPr>
            <w:rFonts w:eastAsia="Times New Roman" w:cstheme="minorHAnsi"/>
            <w:color w:val="4A5E81"/>
            <w:sz w:val="24"/>
            <w:szCs w:val="24"/>
            <w:u w:val="single"/>
          </w:rPr>
          <w:t>R. 2142-1</w:t>
        </w:r>
      </w:hyperlink>
      <w:r w:rsidRPr="00E07C62">
        <w:rPr>
          <w:rFonts w:eastAsia="Times New Roman" w:cstheme="minorHAnsi"/>
          <w:color w:val="000000"/>
          <w:sz w:val="24"/>
          <w:szCs w:val="24"/>
        </w:rPr>
        <w:t xml:space="preserve"> les praticiens répondant aux </w:t>
      </w:r>
      <w:r w:rsidRPr="00E07C62">
        <w:rPr>
          <w:rFonts w:eastAsia="Times New Roman" w:cstheme="minorHAnsi"/>
          <w:b/>
          <w:bCs/>
          <w:color w:val="000000"/>
          <w:sz w:val="24"/>
          <w:szCs w:val="24"/>
        </w:rPr>
        <w:t>conditions de formation et d'expérience cumulatives suivantes</w:t>
      </w:r>
      <w:r w:rsidRPr="00E07C62">
        <w:rPr>
          <w:rFonts w:eastAsia="Times New Roman" w:cstheme="minorHAnsi"/>
          <w:color w:val="000000"/>
          <w:sz w:val="24"/>
          <w:szCs w:val="24"/>
        </w:rPr>
        <w:t xml:space="preserve"> :</w:t>
      </w:r>
    </w:p>
    <w:p w14:paraId="76E743B4" w14:textId="77777777" w:rsidR="00FE37B1" w:rsidRPr="00E07C62" w:rsidRDefault="00FE37B1" w:rsidP="006D446C">
      <w:pPr>
        <w:shd w:val="clear" w:color="auto" w:fill="FFFFFF"/>
        <w:spacing w:after="240" w:line="240" w:lineRule="auto"/>
        <w:ind w:left="-284" w:right="-143"/>
        <w:jc w:val="both"/>
        <w:rPr>
          <w:rFonts w:eastAsia="Times New Roman" w:cstheme="minorHAnsi"/>
          <w:color w:val="000000"/>
          <w:sz w:val="24"/>
          <w:szCs w:val="24"/>
        </w:rPr>
      </w:pPr>
      <w:r w:rsidRPr="00E07C62">
        <w:rPr>
          <w:rFonts w:eastAsia="Times New Roman" w:cstheme="minorHAnsi"/>
          <w:color w:val="000000"/>
          <w:sz w:val="24"/>
          <w:szCs w:val="24"/>
        </w:rPr>
        <w:t xml:space="preserve">1° </w:t>
      </w:r>
      <w:proofErr w:type="spellStart"/>
      <w:r w:rsidRPr="00E07C62">
        <w:rPr>
          <w:rFonts w:eastAsia="Times New Roman" w:cstheme="minorHAnsi"/>
          <w:b/>
          <w:bCs/>
          <w:color w:val="000000"/>
          <w:sz w:val="24"/>
          <w:szCs w:val="24"/>
        </w:rPr>
        <w:t>Etre</w:t>
      </w:r>
      <w:proofErr w:type="spellEnd"/>
      <w:r w:rsidRPr="00E07C62">
        <w:rPr>
          <w:rFonts w:eastAsia="Times New Roman" w:cstheme="minorHAnsi"/>
          <w:b/>
          <w:bCs/>
          <w:color w:val="000000"/>
          <w:sz w:val="24"/>
          <w:szCs w:val="24"/>
        </w:rPr>
        <w:t xml:space="preserve"> médecin qualifié spécialiste</w:t>
      </w:r>
      <w:r w:rsidRPr="00E07C62">
        <w:rPr>
          <w:rFonts w:eastAsia="Times New Roman" w:cstheme="minorHAnsi"/>
          <w:color w:val="000000"/>
          <w:sz w:val="24"/>
          <w:szCs w:val="24"/>
        </w:rPr>
        <w:t xml:space="preserve"> en gynécologie-obstétrique, en gynécologie médicale, en urologie, en chirurgie générale ou en endocrinologie, diabètes, maladies métaboliques ou qualifié compétent en gynécologie et obstétrique ou obstétrique ou en gynécologie médicale ou en endocrinologie selon le type d'activité exercée et dans les conditions précisées par arrêté du ministre chargé de la santé ;</w:t>
      </w:r>
    </w:p>
    <w:p w14:paraId="211D3ADE" w14:textId="77777777" w:rsidR="00FE37B1" w:rsidRPr="00E07C62" w:rsidRDefault="00FE37B1" w:rsidP="006D446C">
      <w:pPr>
        <w:shd w:val="clear" w:color="auto" w:fill="FFFFFF"/>
        <w:spacing w:after="240" w:line="240" w:lineRule="auto"/>
        <w:ind w:left="-284" w:right="-143"/>
        <w:jc w:val="both"/>
        <w:rPr>
          <w:rFonts w:eastAsia="Times New Roman" w:cstheme="minorHAnsi"/>
          <w:color w:val="000000"/>
          <w:sz w:val="24"/>
          <w:szCs w:val="24"/>
        </w:rPr>
      </w:pPr>
      <w:r w:rsidRPr="00E07C62">
        <w:rPr>
          <w:rFonts w:eastAsia="Times New Roman" w:cstheme="minorHAnsi"/>
          <w:color w:val="000000"/>
          <w:sz w:val="24"/>
          <w:szCs w:val="24"/>
        </w:rPr>
        <w:t xml:space="preserve">2° </w:t>
      </w:r>
      <w:r w:rsidRPr="00E07C62">
        <w:rPr>
          <w:rFonts w:eastAsia="Times New Roman" w:cstheme="minorHAnsi"/>
          <w:b/>
          <w:bCs/>
          <w:color w:val="000000"/>
          <w:sz w:val="24"/>
          <w:szCs w:val="24"/>
        </w:rPr>
        <w:t>Posséder un diplôme d'études spécialisées complémentaires</w:t>
      </w:r>
      <w:r w:rsidRPr="00E07C62">
        <w:rPr>
          <w:rFonts w:eastAsia="Times New Roman" w:cstheme="minorHAnsi"/>
          <w:color w:val="000000"/>
          <w:sz w:val="24"/>
          <w:szCs w:val="24"/>
        </w:rPr>
        <w:t xml:space="preserve"> ou, à défaut, un </w:t>
      </w:r>
      <w:r w:rsidRPr="00E07C62">
        <w:rPr>
          <w:rFonts w:eastAsia="Times New Roman" w:cstheme="minorHAnsi"/>
          <w:b/>
          <w:bCs/>
          <w:color w:val="000000"/>
          <w:sz w:val="24"/>
          <w:szCs w:val="24"/>
        </w:rPr>
        <w:t xml:space="preserve">droit d'exercice </w:t>
      </w:r>
      <w:r w:rsidRPr="00E07C62">
        <w:rPr>
          <w:rFonts w:eastAsia="Times New Roman" w:cstheme="minorHAnsi"/>
          <w:color w:val="000000"/>
          <w:sz w:val="24"/>
          <w:szCs w:val="24"/>
        </w:rPr>
        <w:t>dans les spécialités permettant de réaliser les activités cliniques d'assistance médicale à la procréation et dans les conditions fixées par ce même arrêté ;</w:t>
      </w:r>
    </w:p>
    <w:p w14:paraId="79680E78" w14:textId="77777777" w:rsidR="00FE37B1" w:rsidRDefault="00FE37B1" w:rsidP="006D446C">
      <w:pPr>
        <w:shd w:val="clear" w:color="auto" w:fill="FFFFFF"/>
        <w:spacing w:after="240" w:line="240" w:lineRule="auto"/>
        <w:ind w:left="-284" w:right="-143"/>
        <w:jc w:val="both"/>
        <w:rPr>
          <w:rFonts w:eastAsia="Times New Roman" w:cstheme="minorHAnsi"/>
          <w:color w:val="000000"/>
          <w:sz w:val="24"/>
          <w:szCs w:val="24"/>
        </w:rPr>
      </w:pPr>
      <w:r w:rsidRPr="00E07C62">
        <w:rPr>
          <w:rFonts w:eastAsia="Times New Roman" w:cstheme="minorHAnsi"/>
          <w:color w:val="000000"/>
          <w:sz w:val="24"/>
          <w:szCs w:val="24"/>
        </w:rPr>
        <w:t xml:space="preserve">3° Justifier de </w:t>
      </w:r>
      <w:r w:rsidRPr="00E07C62">
        <w:rPr>
          <w:rFonts w:eastAsia="Times New Roman" w:cstheme="minorHAnsi"/>
          <w:b/>
          <w:bCs/>
          <w:color w:val="000000"/>
          <w:sz w:val="24"/>
          <w:szCs w:val="24"/>
        </w:rPr>
        <w:t>conditions de durée et de nature d'expérience</w:t>
      </w:r>
      <w:r w:rsidRPr="00E07C62">
        <w:rPr>
          <w:rFonts w:eastAsia="Times New Roman" w:cstheme="minorHAnsi"/>
          <w:color w:val="000000"/>
          <w:sz w:val="24"/>
          <w:szCs w:val="24"/>
        </w:rPr>
        <w:t xml:space="preserve"> dans ces activités dans les conditions définies par ce même arrêté.</w:t>
      </w:r>
    </w:p>
    <w:p w14:paraId="18A24943"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50B33072"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60121572"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5954BD16"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0C882852"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5D92AE97"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4FDB8D6E"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4E47F07F"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53CA1623"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09335479"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53C6E2EB"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57B96C4C"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p w14:paraId="67208D5E" w14:textId="77777777" w:rsidR="00E071C0" w:rsidRDefault="00E071C0" w:rsidP="006D446C">
      <w:pPr>
        <w:shd w:val="clear" w:color="auto" w:fill="FFFFFF"/>
        <w:spacing w:after="240" w:line="240" w:lineRule="auto"/>
        <w:ind w:left="-284" w:right="-143"/>
        <w:jc w:val="both"/>
        <w:rPr>
          <w:rFonts w:eastAsia="Times New Roman" w:cstheme="minorHAnsi"/>
          <w:color w:val="000000"/>
          <w:sz w:val="24"/>
          <w:szCs w:val="24"/>
        </w:rPr>
      </w:pPr>
    </w:p>
    <w:bookmarkStart w:id="1" w:name="_Hlk188964335"/>
    <w:p w14:paraId="1D94678D" w14:textId="7A3636BD" w:rsidR="00FE37B1" w:rsidRPr="008A75D2" w:rsidRDefault="007B5AA1" w:rsidP="008A75D2">
      <w:pPr>
        <w:pStyle w:val="Paragraphedeliste"/>
        <w:ind w:left="142"/>
        <w:rPr>
          <w:b/>
          <w:color w:val="0070C0"/>
          <w:sz w:val="24"/>
          <w:szCs w:val="24"/>
          <w:u w:val="single"/>
        </w:rPr>
      </w:pPr>
      <w:sdt>
        <w:sdtPr>
          <w:rPr>
            <w:b/>
            <w:color w:val="0070C0"/>
            <w:sz w:val="32"/>
            <w:szCs w:val="32"/>
          </w:rPr>
          <w:id w:val="814762598"/>
          <w14:checkbox>
            <w14:checked w14:val="0"/>
            <w14:checkedState w14:val="2612" w14:font="MS Gothic"/>
            <w14:uncheckedState w14:val="2610" w14:font="MS Gothic"/>
          </w14:checkbox>
        </w:sdtPr>
        <w:sdtEndPr/>
        <w:sdtContent>
          <w:r w:rsidR="000A7019">
            <w:rPr>
              <w:rFonts w:ascii="MS Gothic" w:eastAsia="MS Gothic" w:hAnsi="MS Gothic" w:hint="eastAsia"/>
              <w:b/>
              <w:color w:val="0070C0"/>
              <w:sz w:val="32"/>
              <w:szCs w:val="32"/>
            </w:rPr>
            <w:t>☐</w:t>
          </w:r>
        </w:sdtContent>
      </w:sdt>
      <w:r w:rsidR="00210CC2" w:rsidRPr="008A75D2">
        <w:rPr>
          <w:b/>
          <w:color w:val="0070C0"/>
          <w:sz w:val="24"/>
          <w:szCs w:val="24"/>
        </w:rPr>
        <w:t xml:space="preserve">    </w:t>
      </w:r>
      <w:bookmarkEnd w:id="1"/>
      <w:r w:rsidR="00210CC2" w:rsidRPr="008A75D2">
        <w:rPr>
          <w:b/>
          <w:color w:val="0070C0"/>
          <w:sz w:val="24"/>
          <w:szCs w:val="24"/>
        </w:rPr>
        <w:t>Praticien</w:t>
      </w:r>
      <w:r w:rsidR="00FE37B1" w:rsidRPr="008A75D2">
        <w:rPr>
          <w:b/>
          <w:color w:val="0070C0"/>
          <w:sz w:val="24"/>
          <w:szCs w:val="24"/>
        </w:rPr>
        <w:t xml:space="preserve"> répondant aux conditions de formation et d’expérience cumulatives suivantes </w:t>
      </w:r>
    </w:p>
    <w:tbl>
      <w:tblPr>
        <w:tblStyle w:val="Grilledutableau"/>
        <w:tblW w:w="10627" w:type="dxa"/>
        <w:jc w:val="center"/>
        <w:tblLook w:val="04A0" w:firstRow="1" w:lastRow="0" w:firstColumn="1" w:lastColumn="0" w:noHBand="0" w:noVBand="1"/>
      </w:tblPr>
      <w:tblGrid>
        <w:gridCol w:w="1838"/>
        <w:gridCol w:w="1875"/>
        <w:gridCol w:w="1952"/>
        <w:gridCol w:w="3261"/>
        <w:gridCol w:w="1701"/>
      </w:tblGrid>
      <w:tr w:rsidR="00E07C62" w14:paraId="6A75C33A" w14:textId="77777777" w:rsidTr="00D47F96">
        <w:trPr>
          <w:trHeight w:val="717"/>
          <w:jc w:val="center"/>
        </w:trPr>
        <w:tc>
          <w:tcPr>
            <w:tcW w:w="1838" w:type="dxa"/>
            <w:vMerge w:val="restart"/>
            <w:vAlign w:val="center"/>
          </w:tcPr>
          <w:p w14:paraId="2922030A" w14:textId="77777777" w:rsidR="00E07C62" w:rsidRDefault="00E07C62" w:rsidP="00CE2FBB">
            <w:pPr>
              <w:jc w:val="center"/>
              <w:rPr>
                <w:b/>
              </w:rPr>
            </w:pPr>
            <w:r w:rsidRPr="00034F98">
              <w:rPr>
                <w:b/>
              </w:rPr>
              <w:t>Activité</w:t>
            </w:r>
            <w:r>
              <w:rPr>
                <w:b/>
              </w:rPr>
              <w:t>s Cliniques</w:t>
            </w:r>
          </w:p>
          <w:p w14:paraId="18DB69F5" w14:textId="77777777" w:rsidR="00E07C62" w:rsidRPr="00034F98" w:rsidRDefault="00E07C62" w:rsidP="00CE2FBB">
            <w:pPr>
              <w:jc w:val="center"/>
              <w:rPr>
                <w:b/>
              </w:rPr>
            </w:pPr>
          </w:p>
          <w:p w14:paraId="347CA5E2" w14:textId="77777777" w:rsidR="00E07C62" w:rsidRDefault="00E07C62" w:rsidP="00CE2FBB">
            <w:pPr>
              <w:jc w:val="center"/>
              <w:rPr>
                <w:b/>
                <w:i/>
                <w:color w:val="FF0000"/>
              </w:rPr>
            </w:pPr>
            <w:r w:rsidRPr="00CE2FBB">
              <w:rPr>
                <w:b/>
                <w:i/>
                <w:color w:val="FF0000"/>
                <w:szCs w:val="24"/>
              </w:rPr>
              <w:t xml:space="preserve">Art. </w:t>
            </w:r>
            <w:r w:rsidRPr="00CE2FBB">
              <w:rPr>
                <w:b/>
                <w:i/>
                <w:color w:val="FF0000"/>
              </w:rPr>
              <w:t>R. 21</w:t>
            </w:r>
            <w:r>
              <w:rPr>
                <w:b/>
                <w:i/>
                <w:color w:val="FF0000"/>
              </w:rPr>
              <w:t>42</w:t>
            </w:r>
            <w:r w:rsidRPr="00CE2FBB">
              <w:rPr>
                <w:b/>
                <w:i/>
                <w:color w:val="FF0000"/>
              </w:rPr>
              <w:t>-1</w:t>
            </w:r>
          </w:p>
          <w:p w14:paraId="3E59F0F7" w14:textId="357A02AC" w:rsidR="00E07C62" w:rsidRPr="00034F98" w:rsidRDefault="00E07C62" w:rsidP="004C33DA">
            <w:pPr>
              <w:jc w:val="center"/>
              <w:rPr>
                <w:b/>
              </w:rPr>
            </w:pPr>
            <w:r>
              <w:rPr>
                <w:b/>
                <w:i/>
                <w:color w:val="FF0000"/>
              </w:rPr>
              <w:t>CSP</w:t>
            </w:r>
            <w:r w:rsidR="000A7019">
              <w:rPr>
                <w:b/>
                <w:i/>
                <w:color w:val="FF0000"/>
              </w:rPr>
              <w:t xml:space="preserve"> §1</w:t>
            </w:r>
          </w:p>
        </w:tc>
        <w:tc>
          <w:tcPr>
            <w:tcW w:w="8789" w:type="dxa"/>
            <w:gridSpan w:val="4"/>
            <w:vAlign w:val="center"/>
          </w:tcPr>
          <w:p w14:paraId="41C13523" w14:textId="77777777" w:rsidR="00E07C62" w:rsidRDefault="00E07C62" w:rsidP="00E07C62">
            <w:pPr>
              <w:spacing w:line="276" w:lineRule="auto"/>
              <w:jc w:val="center"/>
              <w:rPr>
                <w:rStyle w:val="lev"/>
                <w:color w:val="FF0000"/>
              </w:rPr>
            </w:pPr>
            <w:r>
              <w:rPr>
                <w:rStyle w:val="lev"/>
                <w:color w:val="FF0000"/>
              </w:rPr>
              <w:t>Décret n° 2015-150 du 10 février 2015</w:t>
            </w:r>
          </w:p>
          <w:p w14:paraId="6DAE6A0F" w14:textId="77777777" w:rsidR="00E07C62" w:rsidRDefault="00E07C62" w:rsidP="00E07C62">
            <w:pPr>
              <w:spacing w:line="276" w:lineRule="auto"/>
              <w:jc w:val="center"/>
              <w:rPr>
                <w:rStyle w:val="lev"/>
                <w:sz w:val="20"/>
                <w:szCs w:val="20"/>
              </w:rPr>
            </w:pPr>
            <w:r>
              <w:rPr>
                <w:rStyle w:val="lev"/>
                <w:sz w:val="20"/>
                <w:szCs w:val="20"/>
              </w:rPr>
              <w:t xml:space="preserve">critères de compétence des praticiens exerçant au sein de structures autorisées </w:t>
            </w:r>
          </w:p>
          <w:p w14:paraId="4AB3B00D" w14:textId="2C204972" w:rsidR="00E07C62" w:rsidRPr="00E071C0" w:rsidRDefault="00E07C62" w:rsidP="00E07C62">
            <w:pPr>
              <w:spacing w:line="276" w:lineRule="auto"/>
              <w:jc w:val="center"/>
              <w:rPr>
                <w:rStyle w:val="lev"/>
              </w:rPr>
            </w:pPr>
            <w:r>
              <w:rPr>
                <w:rStyle w:val="lev"/>
                <w:sz w:val="20"/>
                <w:szCs w:val="20"/>
              </w:rPr>
              <w:t>pour pratiquer des activités d</w:t>
            </w:r>
            <w:r w:rsidRPr="00E071C0">
              <w:rPr>
                <w:rStyle w:val="lev"/>
                <w:sz w:val="20"/>
                <w:szCs w:val="20"/>
              </w:rPr>
              <w:t>’AMP</w:t>
            </w:r>
          </w:p>
        </w:tc>
      </w:tr>
      <w:tr w:rsidR="00E07C62" w14:paraId="26FB0E60" w14:textId="68CADEDE" w:rsidTr="00E07C62">
        <w:trPr>
          <w:trHeight w:val="984"/>
          <w:jc w:val="center"/>
        </w:trPr>
        <w:tc>
          <w:tcPr>
            <w:tcW w:w="1838" w:type="dxa"/>
            <w:vMerge/>
            <w:vAlign w:val="center"/>
          </w:tcPr>
          <w:p w14:paraId="44E43EED" w14:textId="033F295A" w:rsidR="00E07C62" w:rsidRPr="004C33DA" w:rsidRDefault="00E07C62" w:rsidP="004C33DA">
            <w:pPr>
              <w:jc w:val="center"/>
              <w:rPr>
                <w:b/>
                <w:i/>
                <w:color w:val="FF0000"/>
              </w:rPr>
            </w:pPr>
          </w:p>
        </w:tc>
        <w:tc>
          <w:tcPr>
            <w:tcW w:w="3827" w:type="dxa"/>
            <w:gridSpan w:val="2"/>
            <w:vAlign w:val="center"/>
          </w:tcPr>
          <w:p w14:paraId="041B24E8" w14:textId="57E5F6BB" w:rsidR="00E07C62" w:rsidRPr="008A75D2" w:rsidRDefault="00E07C62" w:rsidP="008A75D2">
            <w:pPr>
              <w:ind w:left="171" w:right="-143"/>
              <w:jc w:val="center"/>
              <w:rPr>
                <w:rFonts w:ascii="Arial" w:eastAsia="Times New Roman" w:hAnsi="Arial" w:cs="Arial"/>
                <w:b/>
                <w:bCs/>
                <w:color w:val="FF0000"/>
                <w:sz w:val="21"/>
                <w:szCs w:val="21"/>
              </w:rPr>
            </w:pPr>
            <w:r w:rsidRPr="00FE37B1">
              <w:rPr>
                <w:rFonts w:ascii="Arial" w:eastAsia="Times New Roman" w:hAnsi="Arial" w:cs="Arial"/>
                <w:b/>
                <w:bCs/>
                <w:color w:val="FF0000"/>
                <w:sz w:val="21"/>
                <w:szCs w:val="21"/>
              </w:rPr>
              <w:t>Article R2142-10</w:t>
            </w:r>
            <w:r>
              <w:rPr>
                <w:rFonts w:ascii="Arial" w:eastAsia="Times New Roman" w:hAnsi="Arial" w:cs="Arial"/>
                <w:b/>
                <w:bCs/>
                <w:color w:val="FF0000"/>
                <w:sz w:val="21"/>
                <w:szCs w:val="21"/>
              </w:rPr>
              <w:t xml:space="preserve"> CSP §I</w:t>
            </w:r>
          </w:p>
        </w:tc>
        <w:tc>
          <w:tcPr>
            <w:tcW w:w="4962" w:type="dxa"/>
            <w:gridSpan w:val="2"/>
            <w:vAlign w:val="center"/>
          </w:tcPr>
          <w:p w14:paraId="6101DA75" w14:textId="77777777" w:rsidR="00E07C62" w:rsidRDefault="00E07C62" w:rsidP="00863232">
            <w:pPr>
              <w:jc w:val="center"/>
              <w:rPr>
                <w:rStyle w:val="lev"/>
                <w:color w:val="FF0000"/>
              </w:rPr>
            </w:pPr>
            <w:r w:rsidRPr="00782A60">
              <w:rPr>
                <w:rStyle w:val="lev"/>
                <w:color w:val="FF0000"/>
              </w:rPr>
              <w:t>Arrêté du 13 février 2015</w:t>
            </w:r>
          </w:p>
          <w:p w14:paraId="49D4DF16" w14:textId="1F26AAD3" w:rsidR="00E07C62" w:rsidRPr="0010764B" w:rsidRDefault="00E07C62" w:rsidP="0010764B">
            <w:pPr>
              <w:jc w:val="center"/>
              <w:rPr>
                <w:rStyle w:val="lev"/>
                <w:color w:val="00B050"/>
              </w:rPr>
            </w:pPr>
            <w:r w:rsidRPr="0005542B">
              <w:rPr>
                <w:rStyle w:val="lev"/>
                <w:sz w:val="20"/>
                <w:szCs w:val="20"/>
              </w:rPr>
              <w:t>conditions de formation et d'expérience des praticiens exerçant les activités d’AMP mentionnées à l'article L. 2141-1 du CSP</w:t>
            </w:r>
          </w:p>
        </w:tc>
      </w:tr>
      <w:tr w:rsidR="00E07C62" w14:paraId="10E292BD" w14:textId="067F332D" w:rsidTr="00E07C62">
        <w:trPr>
          <w:trHeight w:val="672"/>
          <w:jc w:val="center"/>
        </w:trPr>
        <w:tc>
          <w:tcPr>
            <w:tcW w:w="1838" w:type="dxa"/>
            <w:vMerge/>
            <w:vAlign w:val="center"/>
          </w:tcPr>
          <w:p w14:paraId="502921A3" w14:textId="55268BE9" w:rsidR="00E07C62" w:rsidRPr="00034F98" w:rsidRDefault="00E07C62" w:rsidP="00CE2FBB">
            <w:pPr>
              <w:jc w:val="center"/>
              <w:rPr>
                <w:b/>
                <w:i/>
              </w:rPr>
            </w:pPr>
          </w:p>
        </w:tc>
        <w:tc>
          <w:tcPr>
            <w:tcW w:w="1875" w:type="dxa"/>
            <w:vAlign w:val="center"/>
          </w:tcPr>
          <w:p w14:paraId="54FC5CB4" w14:textId="7D927190" w:rsidR="00E07C62" w:rsidRPr="00034F98" w:rsidRDefault="00E07C62" w:rsidP="00CE2FBB">
            <w:pPr>
              <w:jc w:val="center"/>
              <w:rPr>
                <w:b/>
              </w:rPr>
            </w:pPr>
            <w:r w:rsidRPr="00034F98">
              <w:rPr>
                <w:b/>
              </w:rPr>
              <w:t xml:space="preserve"> </w:t>
            </w:r>
            <w:r>
              <w:rPr>
                <w:b/>
              </w:rPr>
              <w:t xml:space="preserve">Qualification spécialité </w:t>
            </w:r>
          </w:p>
        </w:tc>
        <w:tc>
          <w:tcPr>
            <w:tcW w:w="1952" w:type="dxa"/>
            <w:vAlign w:val="center"/>
          </w:tcPr>
          <w:p w14:paraId="707D5435" w14:textId="4E891FB6" w:rsidR="00E07C62" w:rsidRPr="00034F98" w:rsidRDefault="00E07C62" w:rsidP="00CE2FBB">
            <w:pPr>
              <w:jc w:val="center"/>
              <w:rPr>
                <w:b/>
              </w:rPr>
            </w:pPr>
            <w:r w:rsidRPr="00034F98">
              <w:rPr>
                <w:b/>
              </w:rPr>
              <w:t>Spécialisation complémentaire</w:t>
            </w:r>
          </w:p>
        </w:tc>
        <w:tc>
          <w:tcPr>
            <w:tcW w:w="3261" w:type="dxa"/>
            <w:vAlign w:val="center"/>
          </w:tcPr>
          <w:p w14:paraId="131467E6" w14:textId="0F8219E3" w:rsidR="00E07C62" w:rsidRPr="00C8401E" w:rsidRDefault="00E07C62" w:rsidP="00CE2FBB">
            <w:pPr>
              <w:jc w:val="center"/>
              <w:rPr>
                <w:b/>
                <w:bCs/>
              </w:rPr>
            </w:pPr>
            <w:r w:rsidRPr="00034F98">
              <w:rPr>
                <w:b/>
              </w:rPr>
              <w:t>Expérience minimale</w:t>
            </w:r>
            <w:r w:rsidRPr="00782A60">
              <w:rPr>
                <w:rStyle w:val="lev"/>
                <w:color w:val="FF0000"/>
              </w:rPr>
              <w:t xml:space="preserve"> </w:t>
            </w:r>
          </w:p>
        </w:tc>
        <w:tc>
          <w:tcPr>
            <w:tcW w:w="1701" w:type="dxa"/>
            <w:vAlign w:val="center"/>
          </w:tcPr>
          <w:p w14:paraId="58DAF334" w14:textId="54962E25" w:rsidR="00E07C62" w:rsidRPr="00034F98" w:rsidRDefault="00E07C62" w:rsidP="006D446C">
            <w:pPr>
              <w:jc w:val="center"/>
              <w:rPr>
                <w:b/>
                <w:i/>
              </w:rPr>
            </w:pPr>
            <w:r w:rsidRPr="0010764B">
              <w:rPr>
                <w:rStyle w:val="lev"/>
                <w:color w:val="00B050"/>
              </w:rPr>
              <w:t>Justificatifs fournis</w:t>
            </w:r>
          </w:p>
        </w:tc>
      </w:tr>
      <w:tr w:rsidR="00197A50" w14:paraId="7EA1FCA0" w14:textId="62B0F206" w:rsidTr="007B5AA1">
        <w:trPr>
          <w:trHeight w:val="1278"/>
          <w:jc w:val="center"/>
        </w:trPr>
        <w:tc>
          <w:tcPr>
            <w:tcW w:w="1838" w:type="dxa"/>
          </w:tcPr>
          <w:p w14:paraId="274AA0D6" w14:textId="61C6A89C" w:rsidR="0010764B" w:rsidRPr="007B5AA1" w:rsidRDefault="0010764B">
            <w:pPr>
              <w:rPr>
                <w:b/>
              </w:rPr>
            </w:pPr>
            <w:r w:rsidRPr="0032742B">
              <w:rPr>
                <w:b/>
              </w:rPr>
              <w:t>Prélèvements d'ovocyte</w:t>
            </w:r>
            <w:r>
              <w:rPr>
                <w:b/>
              </w:rPr>
              <w:t>s</w:t>
            </w:r>
            <w:r w:rsidRPr="0032742B">
              <w:rPr>
                <w:b/>
              </w:rPr>
              <w:t xml:space="preserve"> </w:t>
            </w:r>
            <w:r w:rsidRPr="00B508AF">
              <w:rPr>
                <w:rFonts w:cs="Tahoma"/>
                <w:i/>
                <w:sz w:val="16"/>
                <w:szCs w:val="16"/>
              </w:rPr>
              <w:t>(</w:t>
            </w:r>
            <w:proofErr w:type="spellStart"/>
            <w:r>
              <w:rPr>
                <w:rFonts w:cs="Tahoma"/>
                <w:i/>
                <w:sz w:val="16"/>
                <w:szCs w:val="16"/>
              </w:rPr>
              <w:t>a</w:t>
            </w:r>
            <w:proofErr w:type="spellEnd"/>
            <w:r w:rsidRPr="00B508AF">
              <w:rPr>
                <w:rFonts w:cs="Tahoma"/>
                <w:i/>
                <w:sz w:val="16"/>
                <w:szCs w:val="16"/>
              </w:rPr>
              <w:t xml:space="preserve"> du</w:t>
            </w:r>
            <w:r w:rsidRPr="00B508AF">
              <w:rPr>
                <w:i/>
                <w:sz w:val="16"/>
                <w:szCs w:val="16"/>
              </w:rPr>
              <w:t>1°</w:t>
            </w:r>
            <w:r w:rsidR="0005542B">
              <w:rPr>
                <w:i/>
                <w:sz w:val="16"/>
                <w:szCs w:val="16"/>
              </w:rPr>
              <w:t>)</w:t>
            </w:r>
            <w:r w:rsidRPr="00B508AF">
              <w:rPr>
                <w:rFonts w:cs="Tahoma"/>
                <w:i/>
                <w:sz w:val="16"/>
                <w:szCs w:val="16"/>
              </w:rPr>
              <w:t>)</w:t>
            </w:r>
          </w:p>
        </w:tc>
        <w:tc>
          <w:tcPr>
            <w:tcW w:w="1875" w:type="dxa"/>
            <w:vMerge w:val="restart"/>
          </w:tcPr>
          <w:p w14:paraId="65FB74F6" w14:textId="77777777" w:rsidR="00B44D9E" w:rsidRPr="006D446C" w:rsidRDefault="00B44D9E" w:rsidP="00B44D9E">
            <w:pPr>
              <w:jc w:val="center"/>
              <w:rPr>
                <w:b/>
                <w:sz w:val="20"/>
                <w:szCs w:val="20"/>
              </w:rPr>
            </w:pPr>
            <w:r w:rsidRPr="006D446C">
              <w:rPr>
                <w:b/>
                <w:sz w:val="20"/>
                <w:szCs w:val="20"/>
              </w:rPr>
              <w:t>Médecins qualifiés spécialistes</w:t>
            </w:r>
          </w:p>
          <w:p w14:paraId="7AC2E159" w14:textId="77777777" w:rsidR="00B44D9E" w:rsidRDefault="00B44D9E" w:rsidP="00B44D9E">
            <w:pPr>
              <w:jc w:val="center"/>
              <w:rPr>
                <w:b/>
                <w:sz w:val="20"/>
                <w:szCs w:val="20"/>
              </w:rPr>
            </w:pPr>
            <w:r w:rsidRPr="006D446C">
              <w:rPr>
                <w:i/>
                <w:sz w:val="20"/>
                <w:szCs w:val="20"/>
              </w:rPr>
              <w:t>ou</w:t>
            </w:r>
            <w:r w:rsidRPr="006D446C">
              <w:rPr>
                <w:sz w:val="20"/>
                <w:szCs w:val="20"/>
              </w:rPr>
              <w:br/>
            </w:r>
            <w:r w:rsidRPr="006D446C">
              <w:rPr>
                <w:b/>
                <w:sz w:val="20"/>
                <w:szCs w:val="20"/>
              </w:rPr>
              <w:t>Médecins qualifiés compétents</w:t>
            </w:r>
          </w:p>
          <w:p w14:paraId="7CC1B585" w14:textId="77777777" w:rsidR="00B44D9E" w:rsidRDefault="00B44D9E" w:rsidP="00B44D9E">
            <w:pPr>
              <w:jc w:val="center"/>
              <w:rPr>
                <w:b/>
                <w:sz w:val="20"/>
                <w:szCs w:val="20"/>
              </w:rPr>
            </w:pPr>
          </w:p>
          <w:p w14:paraId="58409460" w14:textId="7EA5DA59" w:rsidR="00B44D9E" w:rsidRPr="006D446C" w:rsidRDefault="00B44D9E" w:rsidP="00B44D9E">
            <w:pPr>
              <w:jc w:val="center"/>
              <w:rPr>
                <w:sz w:val="20"/>
                <w:szCs w:val="20"/>
              </w:rPr>
            </w:pPr>
            <w:r>
              <w:rPr>
                <w:b/>
                <w:sz w:val="20"/>
                <w:szCs w:val="20"/>
              </w:rPr>
              <w:t>EN</w:t>
            </w:r>
          </w:p>
          <w:p w14:paraId="7508FEFE" w14:textId="77777777" w:rsidR="0010764B" w:rsidRPr="00AD1A21" w:rsidRDefault="0010764B" w:rsidP="00863232">
            <w:pPr>
              <w:jc w:val="center"/>
              <w:rPr>
                <w:color w:val="0070C0"/>
                <w:sz w:val="24"/>
                <w:szCs w:val="24"/>
              </w:rPr>
            </w:pPr>
            <w:r w:rsidRPr="00AD1A21">
              <w:rPr>
                <w:b/>
                <w:color w:val="0070C0"/>
                <w:sz w:val="24"/>
                <w:szCs w:val="24"/>
              </w:rPr>
              <w:t>Gynécologie-obstétrique</w:t>
            </w:r>
            <w:r w:rsidRPr="00AD1A21">
              <w:rPr>
                <w:color w:val="0070C0"/>
                <w:sz w:val="24"/>
                <w:szCs w:val="24"/>
              </w:rPr>
              <w:t xml:space="preserve"> ;</w:t>
            </w:r>
          </w:p>
          <w:p w14:paraId="752B3A86" w14:textId="77777777" w:rsidR="0010764B" w:rsidRPr="00AD1A21" w:rsidRDefault="0010764B" w:rsidP="00863232">
            <w:pPr>
              <w:jc w:val="center"/>
              <w:rPr>
                <w:color w:val="0070C0"/>
                <w:sz w:val="24"/>
                <w:szCs w:val="24"/>
              </w:rPr>
            </w:pPr>
            <w:r w:rsidRPr="00133519">
              <w:rPr>
                <w:i/>
                <w:sz w:val="24"/>
                <w:szCs w:val="24"/>
              </w:rPr>
              <w:t>ou</w:t>
            </w:r>
            <w:r w:rsidRPr="00AD1A21">
              <w:rPr>
                <w:sz w:val="24"/>
                <w:szCs w:val="24"/>
              </w:rPr>
              <w:t xml:space="preserve"> </w:t>
            </w:r>
            <w:r w:rsidRPr="00AD1A21">
              <w:rPr>
                <w:color w:val="0070C0"/>
                <w:sz w:val="24"/>
                <w:szCs w:val="24"/>
              </w:rPr>
              <w:br/>
            </w:r>
            <w:r w:rsidRPr="00AD1A21">
              <w:rPr>
                <w:b/>
                <w:color w:val="0070C0"/>
                <w:sz w:val="24"/>
                <w:szCs w:val="24"/>
              </w:rPr>
              <w:t>Gynécologie médicale</w:t>
            </w:r>
            <w:r w:rsidRPr="00AD1A21">
              <w:rPr>
                <w:color w:val="0070C0"/>
                <w:sz w:val="24"/>
                <w:szCs w:val="24"/>
              </w:rPr>
              <w:t xml:space="preserve"> ;</w:t>
            </w:r>
          </w:p>
          <w:p w14:paraId="16712862" w14:textId="77777777" w:rsidR="0010764B" w:rsidRDefault="0010764B" w:rsidP="00863232">
            <w:pPr>
              <w:jc w:val="center"/>
              <w:rPr>
                <w:sz w:val="24"/>
                <w:szCs w:val="24"/>
              </w:rPr>
            </w:pPr>
            <w:r w:rsidRPr="00133519">
              <w:rPr>
                <w:i/>
                <w:sz w:val="24"/>
                <w:szCs w:val="24"/>
              </w:rPr>
              <w:t>ou</w:t>
            </w:r>
            <w:r w:rsidRPr="00AD1A21">
              <w:rPr>
                <w:sz w:val="24"/>
                <w:szCs w:val="24"/>
              </w:rPr>
              <w:t xml:space="preserve"> </w:t>
            </w:r>
            <w:r w:rsidRPr="00AD1A21">
              <w:rPr>
                <w:color w:val="0070C0"/>
                <w:sz w:val="24"/>
                <w:szCs w:val="24"/>
              </w:rPr>
              <w:br/>
            </w:r>
            <w:r w:rsidRPr="00AD1A21">
              <w:rPr>
                <w:b/>
                <w:color w:val="0070C0"/>
                <w:sz w:val="24"/>
                <w:szCs w:val="24"/>
              </w:rPr>
              <w:t>Endocrinologie, diabètes, maladies métaboliques</w:t>
            </w:r>
          </w:p>
          <w:p w14:paraId="0E26FB44" w14:textId="77777777" w:rsidR="0010764B" w:rsidRDefault="0010764B" w:rsidP="00863232">
            <w:pPr>
              <w:jc w:val="center"/>
              <w:rPr>
                <w:sz w:val="24"/>
                <w:szCs w:val="24"/>
              </w:rPr>
            </w:pPr>
          </w:p>
          <w:p w14:paraId="08821402" w14:textId="77777777" w:rsidR="0010764B" w:rsidRPr="00333520" w:rsidRDefault="0010764B" w:rsidP="00863232">
            <w:pPr>
              <w:jc w:val="center"/>
              <w:rPr>
                <w:sz w:val="24"/>
                <w:szCs w:val="24"/>
              </w:rPr>
            </w:pPr>
          </w:p>
          <w:p w14:paraId="3AE4FDBB" w14:textId="77777777" w:rsidR="0010764B" w:rsidRPr="00333520" w:rsidRDefault="0010764B" w:rsidP="006D446C">
            <w:pPr>
              <w:jc w:val="center"/>
              <w:rPr>
                <w:sz w:val="24"/>
                <w:szCs w:val="24"/>
              </w:rPr>
            </w:pPr>
          </w:p>
        </w:tc>
        <w:tc>
          <w:tcPr>
            <w:tcW w:w="1952" w:type="dxa"/>
            <w:vMerge w:val="restart"/>
          </w:tcPr>
          <w:p w14:paraId="2EB44D24" w14:textId="77777777" w:rsidR="00B44D9E" w:rsidRDefault="00B44D9E" w:rsidP="00B44D9E">
            <w:pPr>
              <w:jc w:val="center"/>
              <w:rPr>
                <w:b/>
                <w:sz w:val="24"/>
                <w:szCs w:val="24"/>
              </w:rPr>
            </w:pPr>
            <w:r w:rsidRPr="00333520">
              <w:rPr>
                <w:b/>
                <w:sz w:val="24"/>
                <w:szCs w:val="24"/>
              </w:rPr>
              <w:t>DESC</w:t>
            </w:r>
          </w:p>
          <w:p w14:paraId="7CA60F58" w14:textId="018B077D" w:rsidR="00B44D9E" w:rsidRPr="00B44D9E" w:rsidRDefault="00B44D9E" w:rsidP="00B44D9E">
            <w:pPr>
              <w:jc w:val="center"/>
              <w:rPr>
                <w:rFonts w:eastAsia="Times New Roman" w:cstheme="minorHAnsi"/>
                <w:b/>
                <w:bCs/>
                <w:color w:val="000000"/>
                <w:sz w:val="20"/>
                <w:szCs w:val="20"/>
              </w:rPr>
            </w:pPr>
            <w:r>
              <w:rPr>
                <w:b/>
                <w:color w:val="0070C0"/>
                <w:sz w:val="24"/>
                <w:szCs w:val="24"/>
              </w:rPr>
              <w:t xml:space="preserve"> </w:t>
            </w:r>
            <w:r w:rsidRPr="00B44D9E">
              <w:rPr>
                <w:rFonts w:cstheme="minorHAnsi"/>
                <w:b/>
                <w:bCs/>
                <w:sz w:val="20"/>
                <w:szCs w:val="20"/>
              </w:rPr>
              <w:t>EN</w:t>
            </w:r>
          </w:p>
          <w:p w14:paraId="7DE6C5EC" w14:textId="5D7F6DD9" w:rsidR="0010764B" w:rsidRPr="00AD1A21" w:rsidRDefault="0010764B" w:rsidP="00AD1A21">
            <w:pPr>
              <w:jc w:val="center"/>
              <w:rPr>
                <w:b/>
                <w:color w:val="0070C0"/>
                <w:sz w:val="24"/>
                <w:szCs w:val="24"/>
              </w:rPr>
            </w:pPr>
            <w:r w:rsidRPr="00AD1A21">
              <w:rPr>
                <w:b/>
                <w:color w:val="0070C0"/>
                <w:sz w:val="24"/>
                <w:szCs w:val="24"/>
              </w:rPr>
              <w:t>Médecine de la reproduction</w:t>
            </w:r>
          </w:p>
          <w:p w14:paraId="1943EA85" w14:textId="77777777" w:rsidR="0010764B" w:rsidRDefault="0010764B" w:rsidP="0032742B">
            <w:pPr>
              <w:rPr>
                <w:b/>
                <w:sz w:val="24"/>
                <w:szCs w:val="24"/>
              </w:rPr>
            </w:pPr>
          </w:p>
          <w:p w14:paraId="5D88A67D" w14:textId="77777777" w:rsidR="0010764B" w:rsidRPr="00333520" w:rsidRDefault="0010764B" w:rsidP="0032742B">
            <w:pPr>
              <w:rPr>
                <w:b/>
                <w:sz w:val="24"/>
                <w:szCs w:val="24"/>
              </w:rPr>
            </w:pPr>
          </w:p>
          <w:p w14:paraId="5465EA53" w14:textId="521D25B5" w:rsidR="0010764B" w:rsidRDefault="00B44D9E" w:rsidP="00AD1A21">
            <w:pPr>
              <w:jc w:val="center"/>
              <w:rPr>
                <w:i/>
                <w:sz w:val="24"/>
                <w:szCs w:val="24"/>
              </w:rPr>
            </w:pPr>
            <w:proofErr w:type="gramStart"/>
            <w:r>
              <w:rPr>
                <w:i/>
                <w:sz w:val="24"/>
                <w:szCs w:val="24"/>
              </w:rPr>
              <w:t>O</w:t>
            </w:r>
            <w:r w:rsidR="0010764B">
              <w:rPr>
                <w:i/>
                <w:sz w:val="24"/>
                <w:szCs w:val="24"/>
              </w:rPr>
              <w:t>u</w:t>
            </w:r>
            <w:proofErr w:type="gramEnd"/>
          </w:p>
          <w:p w14:paraId="3380884B" w14:textId="77777777" w:rsidR="00B44D9E" w:rsidRPr="00133519" w:rsidRDefault="00B44D9E" w:rsidP="00AD1A21">
            <w:pPr>
              <w:jc w:val="center"/>
              <w:rPr>
                <w:i/>
                <w:sz w:val="24"/>
                <w:szCs w:val="24"/>
              </w:rPr>
            </w:pPr>
          </w:p>
          <w:p w14:paraId="64DB4DDD" w14:textId="77777777" w:rsidR="0010764B" w:rsidRPr="00333520" w:rsidRDefault="0010764B" w:rsidP="00AD1A21">
            <w:pPr>
              <w:jc w:val="center"/>
              <w:rPr>
                <w:sz w:val="24"/>
                <w:szCs w:val="24"/>
              </w:rPr>
            </w:pPr>
            <w:r w:rsidRPr="00AD1A21">
              <w:rPr>
                <w:b/>
                <w:sz w:val="24"/>
                <w:szCs w:val="24"/>
              </w:rPr>
              <w:t>Droit d'exercice</w:t>
            </w:r>
            <w:r w:rsidRPr="00333520">
              <w:rPr>
                <w:sz w:val="24"/>
                <w:szCs w:val="24"/>
              </w:rPr>
              <w:t xml:space="preserve"> </w:t>
            </w:r>
            <w:r w:rsidRPr="00AD1A21">
              <w:rPr>
                <w:sz w:val="20"/>
                <w:szCs w:val="20"/>
              </w:rPr>
              <w:t xml:space="preserve">conformément au </w:t>
            </w:r>
            <w:hyperlink r:id="rId9" w:history="1">
              <w:r w:rsidRPr="00AD1A21">
                <w:rPr>
                  <w:rStyle w:val="Lienhypertexte"/>
                  <w:sz w:val="20"/>
                  <w:szCs w:val="20"/>
                </w:rPr>
                <w:t>décret n° 2012-637 du 3 mai 2012</w:t>
              </w:r>
            </w:hyperlink>
            <w:r w:rsidRPr="00333520">
              <w:rPr>
                <w:sz w:val="24"/>
                <w:szCs w:val="24"/>
              </w:rPr>
              <w:t xml:space="preserve"> </w:t>
            </w:r>
            <w:r w:rsidRPr="00333520">
              <w:rPr>
                <w:sz w:val="24"/>
                <w:szCs w:val="24"/>
              </w:rPr>
              <w:br/>
            </w:r>
          </w:p>
        </w:tc>
        <w:tc>
          <w:tcPr>
            <w:tcW w:w="3261" w:type="dxa"/>
            <w:vAlign w:val="center"/>
          </w:tcPr>
          <w:p w14:paraId="4C46FDB6" w14:textId="77777777" w:rsidR="0010764B" w:rsidRPr="00333520" w:rsidRDefault="0010764B" w:rsidP="00E071C0">
            <w:pPr>
              <w:rPr>
                <w:b/>
              </w:rPr>
            </w:pPr>
            <w:r w:rsidRPr="00333520">
              <w:rPr>
                <w:b/>
              </w:rPr>
              <w:t xml:space="preserve">24 mois </w:t>
            </w:r>
          </w:p>
          <w:p w14:paraId="5A801492" w14:textId="77777777" w:rsidR="0010764B" w:rsidRPr="00333520" w:rsidRDefault="0010764B" w:rsidP="00E071C0">
            <w:r w:rsidRPr="00333520">
              <w:t>dans une structure autorisée pour cette catégorie d’activité</w:t>
            </w:r>
          </w:p>
        </w:tc>
        <w:tc>
          <w:tcPr>
            <w:tcW w:w="1701" w:type="dxa"/>
          </w:tcPr>
          <w:p w14:paraId="3941ABBE" w14:textId="77777777" w:rsidR="0010764B" w:rsidRPr="00333520" w:rsidRDefault="0010764B" w:rsidP="00277016">
            <w:pPr>
              <w:rPr>
                <w:b/>
              </w:rPr>
            </w:pPr>
          </w:p>
        </w:tc>
      </w:tr>
      <w:tr w:rsidR="00197A50" w14:paraId="6F23E1A6" w14:textId="27667084" w:rsidTr="00E071C0">
        <w:trPr>
          <w:trHeight w:val="1401"/>
          <w:jc w:val="center"/>
        </w:trPr>
        <w:tc>
          <w:tcPr>
            <w:tcW w:w="1838" w:type="dxa"/>
          </w:tcPr>
          <w:p w14:paraId="1EA3A07B" w14:textId="065046E2" w:rsidR="006D446C" w:rsidRPr="006D446C" w:rsidRDefault="0010764B" w:rsidP="00827F6A">
            <w:pPr>
              <w:rPr>
                <w:b/>
              </w:rPr>
            </w:pPr>
            <w:r w:rsidRPr="00827F6A">
              <w:rPr>
                <w:b/>
              </w:rPr>
              <w:t xml:space="preserve">Transfert des embryons en vue de leur implantation </w:t>
            </w:r>
          </w:p>
          <w:p w14:paraId="7ED05FD0" w14:textId="47BEE5BF" w:rsidR="006D446C" w:rsidRPr="0032742B" w:rsidRDefault="0010764B" w:rsidP="006D446C">
            <w:pPr>
              <w:rPr>
                <w:b/>
              </w:rPr>
            </w:pPr>
            <w:r w:rsidRPr="00827F6A">
              <w:rPr>
                <w:i/>
                <w:sz w:val="16"/>
                <w:szCs w:val="16"/>
              </w:rPr>
              <w:t>(c du 1°)</w:t>
            </w:r>
          </w:p>
        </w:tc>
        <w:tc>
          <w:tcPr>
            <w:tcW w:w="1875" w:type="dxa"/>
            <w:vMerge/>
            <w:vAlign w:val="center"/>
          </w:tcPr>
          <w:p w14:paraId="1AF897EA" w14:textId="77777777" w:rsidR="0010764B" w:rsidRPr="00333520" w:rsidRDefault="0010764B" w:rsidP="00032C22">
            <w:pPr>
              <w:jc w:val="center"/>
              <w:rPr>
                <w:sz w:val="24"/>
                <w:szCs w:val="24"/>
              </w:rPr>
            </w:pPr>
          </w:p>
        </w:tc>
        <w:tc>
          <w:tcPr>
            <w:tcW w:w="1952" w:type="dxa"/>
            <w:vMerge/>
          </w:tcPr>
          <w:p w14:paraId="4DE8AE78" w14:textId="77777777" w:rsidR="0010764B" w:rsidRPr="00333520" w:rsidRDefault="0010764B" w:rsidP="0032742B">
            <w:pPr>
              <w:rPr>
                <w:b/>
                <w:sz w:val="24"/>
                <w:szCs w:val="24"/>
              </w:rPr>
            </w:pPr>
          </w:p>
        </w:tc>
        <w:tc>
          <w:tcPr>
            <w:tcW w:w="3261" w:type="dxa"/>
            <w:vAlign w:val="center"/>
          </w:tcPr>
          <w:p w14:paraId="727A0FDA" w14:textId="77777777" w:rsidR="0010764B" w:rsidRPr="00333520" w:rsidRDefault="0010764B" w:rsidP="00E071C0">
            <w:pPr>
              <w:rPr>
                <w:b/>
              </w:rPr>
            </w:pPr>
            <w:r w:rsidRPr="00333520">
              <w:rPr>
                <w:b/>
              </w:rPr>
              <w:t xml:space="preserve">24 mois </w:t>
            </w:r>
          </w:p>
          <w:p w14:paraId="4FBF0B5D" w14:textId="77777777" w:rsidR="0010764B" w:rsidRPr="00333520" w:rsidRDefault="0010764B" w:rsidP="00E071C0">
            <w:r w:rsidRPr="00333520">
              <w:t>dans une structure autorisée pour cette catégorie d’activité</w:t>
            </w:r>
          </w:p>
        </w:tc>
        <w:tc>
          <w:tcPr>
            <w:tcW w:w="1701" w:type="dxa"/>
          </w:tcPr>
          <w:p w14:paraId="1FF73F4A" w14:textId="77777777" w:rsidR="0010764B" w:rsidRPr="00333520" w:rsidRDefault="0010764B" w:rsidP="00827F6A">
            <w:pPr>
              <w:rPr>
                <w:b/>
              </w:rPr>
            </w:pPr>
          </w:p>
        </w:tc>
      </w:tr>
      <w:tr w:rsidR="00197A50" w14:paraId="6DA9A164" w14:textId="6B43AA5C" w:rsidTr="00E071C0">
        <w:trPr>
          <w:trHeight w:val="1657"/>
          <w:jc w:val="center"/>
        </w:trPr>
        <w:tc>
          <w:tcPr>
            <w:tcW w:w="1838" w:type="dxa"/>
          </w:tcPr>
          <w:p w14:paraId="4E94889A" w14:textId="77777777" w:rsidR="0010764B" w:rsidRPr="00827F6A" w:rsidRDefault="0010764B" w:rsidP="00827F6A">
            <w:pPr>
              <w:rPr>
                <w:b/>
              </w:rPr>
            </w:pPr>
            <w:r w:rsidRPr="00827F6A">
              <w:rPr>
                <w:b/>
              </w:rPr>
              <w:t>Prélèvement d'o</w:t>
            </w:r>
            <w:r>
              <w:rPr>
                <w:b/>
              </w:rPr>
              <w:t>vocyte en vue d'un don</w:t>
            </w:r>
          </w:p>
          <w:p w14:paraId="334959FB" w14:textId="28BE5582" w:rsidR="0010764B" w:rsidRPr="00827F6A" w:rsidRDefault="0010764B" w:rsidP="00827F6A">
            <w:pPr>
              <w:rPr>
                <w:b/>
                <w:i/>
                <w:sz w:val="16"/>
                <w:szCs w:val="16"/>
              </w:rPr>
            </w:pPr>
            <w:r w:rsidRPr="00827F6A">
              <w:rPr>
                <w:i/>
                <w:sz w:val="16"/>
                <w:szCs w:val="16"/>
              </w:rPr>
              <w:t>(d du 1°)</w:t>
            </w:r>
          </w:p>
        </w:tc>
        <w:tc>
          <w:tcPr>
            <w:tcW w:w="1875" w:type="dxa"/>
            <w:vMerge/>
            <w:vAlign w:val="center"/>
          </w:tcPr>
          <w:p w14:paraId="200DCA74" w14:textId="77777777" w:rsidR="0010764B" w:rsidRPr="00333520" w:rsidRDefault="0010764B" w:rsidP="00032C22">
            <w:pPr>
              <w:jc w:val="center"/>
              <w:rPr>
                <w:sz w:val="24"/>
                <w:szCs w:val="24"/>
              </w:rPr>
            </w:pPr>
          </w:p>
        </w:tc>
        <w:tc>
          <w:tcPr>
            <w:tcW w:w="1952" w:type="dxa"/>
            <w:vMerge/>
          </w:tcPr>
          <w:p w14:paraId="4C1C7691" w14:textId="77777777" w:rsidR="0010764B" w:rsidRPr="00333520" w:rsidRDefault="0010764B" w:rsidP="0032742B">
            <w:pPr>
              <w:rPr>
                <w:b/>
                <w:sz w:val="24"/>
                <w:szCs w:val="24"/>
              </w:rPr>
            </w:pPr>
          </w:p>
        </w:tc>
        <w:tc>
          <w:tcPr>
            <w:tcW w:w="3261" w:type="dxa"/>
            <w:vAlign w:val="center"/>
          </w:tcPr>
          <w:p w14:paraId="7AFD7BE1" w14:textId="77777777" w:rsidR="0010764B" w:rsidRPr="00333520" w:rsidRDefault="0010764B" w:rsidP="00E071C0">
            <w:pPr>
              <w:rPr>
                <w:b/>
              </w:rPr>
            </w:pPr>
            <w:r w:rsidRPr="00333520">
              <w:rPr>
                <w:b/>
              </w:rPr>
              <w:t xml:space="preserve">24 mois </w:t>
            </w:r>
          </w:p>
          <w:p w14:paraId="69865375" w14:textId="77777777" w:rsidR="0010764B" w:rsidRDefault="0010764B" w:rsidP="00E071C0">
            <w:r w:rsidRPr="00133519">
              <w:t>dans une structure autorisée pour les prélèvements d’ovocyte en vue d’une AMP,</w:t>
            </w:r>
          </w:p>
          <w:p w14:paraId="613C9EEC" w14:textId="77777777" w:rsidR="0010764B" w:rsidRPr="00333520" w:rsidRDefault="0010764B" w:rsidP="00E071C0">
            <w:r w:rsidRPr="00133519">
              <w:rPr>
                <w:b/>
              </w:rPr>
              <w:t xml:space="preserve"> dont 6 mois</w:t>
            </w:r>
            <w:r w:rsidRPr="00133519">
              <w:t xml:space="preserve"> dans une structure également autorisée pour le prélèvement d’ovocyte en vue d’un don.</w:t>
            </w:r>
          </w:p>
        </w:tc>
        <w:tc>
          <w:tcPr>
            <w:tcW w:w="1701" w:type="dxa"/>
          </w:tcPr>
          <w:p w14:paraId="1DEB7945" w14:textId="77777777" w:rsidR="0010764B" w:rsidRPr="00333520" w:rsidRDefault="0010764B" w:rsidP="00827F6A">
            <w:pPr>
              <w:rPr>
                <w:b/>
              </w:rPr>
            </w:pPr>
          </w:p>
        </w:tc>
      </w:tr>
      <w:tr w:rsidR="00197A50" w14:paraId="41802D73" w14:textId="6D980AA1" w:rsidTr="007B5AA1">
        <w:trPr>
          <w:trHeight w:val="1234"/>
          <w:jc w:val="center"/>
        </w:trPr>
        <w:tc>
          <w:tcPr>
            <w:tcW w:w="1838" w:type="dxa"/>
          </w:tcPr>
          <w:p w14:paraId="1FA17B7B" w14:textId="77777777" w:rsidR="0010764B" w:rsidRPr="00827F6A" w:rsidRDefault="0010764B">
            <w:pPr>
              <w:rPr>
                <w:b/>
              </w:rPr>
            </w:pPr>
            <w:r w:rsidRPr="00827F6A">
              <w:rPr>
                <w:b/>
              </w:rPr>
              <w:t xml:space="preserve">Mise en œuvre de l'accueil des embryons </w:t>
            </w:r>
          </w:p>
          <w:p w14:paraId="110AE4CB" w14:textId="28E31EC4" w:rsidR="0010764B" w:rsidRPr="00827F6A" w:rsidRDefault="0010764B">
            <w:pPr>
              <w:rPr>
                <w:b/>
                <w:i/>
                <w:sz w:val="16"/>
                <w:szCs w:val="16"/>
              </w:rPr>
            </w:pPr>
            <w:r w:rsidRPr="00827F6A">
              <w:rPr>
                <w:i/>
                <w:sz w:val="16"/>
                <w:szCs w:val="16"/>
              </w:rPr>
              <w:t>(e du 1°)</w:t>
            </w:r>
          </w:p>
        </w:tc>
        <w:tc>
          <w:tcPr>
            <w:tcW w:w="1875" w:type="dxa"/>
            <w:vMerge/>
            <w:vAlign w:val="center"/>
          </w:tcPr>
          <w:p w14:paraId="69F801AE" w14:textId="77777777" w:rsidR="0010764B" w:rsidRPr="00333520" w:rsidRDefault="0010764B" w:rsidP="00032C22">
            <w:pPr>
              <w:jc w:val="center"/>
              <w:rPr>
                <w:sz w:val="24"/>
                <w:szCs w:val="24"/>
              </w:rPr>
            </w:pPr>
          </w:p>
        </w:tc>
        <w:tc>
          <w:tcPr>
            <w:tcW w:w="1952" w:type="dxa"/>
            <w:vMerge/>
          </w:tcPr>
          <w:p w14:paraId="6A656A6B" w14:textId="77777777" w:rsidR="0010764B" w:rsidRPr="00333520" w:rsidRDefault="0010764B" w:rsidP="0032742B">
            <w:pPr>
              <w:rPr>
                <w:b/>
                <w:sz w:val="24"/>
                <w:szCs w:val="24"/>
              </w:rPr>
            </w:pPr>
          </w:p>
        </w:tc>
        <w:tc>
          <w:tcPr>
            <w:tcW w:w="3261" w:type="dxa"/>
            <w:vAlign w:val="center"/>
          </w:tcPr>
          <w:p w14:paraId="4FB06E86" w14:textId="77777777" w:rsidR="0010764B" w:rsidRPr="00333520" w:rsidRDefault="0010764B" w:rsidP="00E071C0">
            <w:pPr>
              <w:rPr>
                <w:b/>
              </w:rPr>
            </w:pPr>
            <w:r w:rsidRPr="00333520">
              <w:rPr>
                <w:b/>
              </w:rPr>
              <w:t xml:space="preserve">6 mois </w:t>
            </w:r>
          </w:p>
          <w:p w14:paraId="3E8CFAD9" w14:textId="77777777" w:rsidR="0010764B" w:rsidRPr="00333520" w:rsidRDefault="0010764B" w:rsidP="00E071C0">
            <w:r w:rsidRPr="00333520">
              <w:t>dans une structure autorisée pour cette catégorie d’activité</w:t>
            </w:r>
          </w:p>
        </w:tc>
        <w:tc>
          <w:tcPr>
            <w:tcW w:w="1701" w:type="dxa"/>
          </w:tcPr>
          <w:p w14:paraId="7CDCB606" w14:textId="77777777" w:rsidR="0010764B" w:rsidRPr="00333520" w:rsidRDefault="0010764B" w:rsidP="00827F6A">
            <w:pPr>
              <w:rPr>
                <w:b/>
              </w:rPr>
            </w:pPr>
          </w:p>
        </w:tc>
      </w:tr>
      <w:tr w:rsidR="00197A50" w14:paraId="760C6A98" w14:textId="3A4007FB" w:rsidTr="00E071C0">
        <w:trPr>
          <w:jc w:val="center"/>
        </w:trPr>
        <w:tc>
          <w:tcPr>
            <w:tcW w:w="1838" w:type="dxa"/>
          </w:tcPr>
          <w:p w14:paraId="6D5C6DB7" w14:textId="4D24366B" w:rsidR="0010764B" w:rsidRPr="00B508AF" w:rsidRDefault="00CE2FBB">
            <w:pPr>
              <w:rPr>
                <w:b/>
              </w:rPr>
            </w:pPr>
            <w:r>
              <w:br w:type="page"/>
            </w:r>
            <w:r w:rsidR="0010764B" w:rsidRPr="00B508AF">
              <w:rPr>
                <w:b/>
              </w:rPr>
              <w:t>Prélèvement de spermatozoïdes</w:t>
            </w:r>
          </w:p>
          <w:p w14:paraId="0DE9F6A0" w14:textId="2C200412" w:rsidR="0010764B" w:rsidRPr="00B508AF" w:rsidRDefault="0010764B" w:rsidP="008A75D2">
            <w:pPr>
              <w:ind w:left="-108" w:firstLine="108"/>
              <w:rPr>
                <w:i/>
                <w:sz w:val="16"/>
                <w:szCs w:val="16"/>
              </w:rPr>
            </w:pPr>
            <w:r w:rsidRPr="00B508AF">
              <w:rPr>
                <w:i/>
                <w:sz w:val="16"/>
                <w:szCs w:val="16"/>
              </w:rPr>
              <w:t>(b du 1°)</w:t>
            </w:r>
          </w:p>
        </w:tc>
        <w:tc>
          <w:tcPr>
            <w:tcW w:w="1875" w:type="dxa"/>
          </w:tcPr>
          <w:p w14:paraId="15FEEF58" w14:textId="77777777" w:rsidR="00E071C0" w:rsidRDefault="00E071C0" w:rsidP="00AD1A21">
            <w:pPr>
              <w:jc w:val="center"/>
              <w:rPr>
                <w:b/>
                <w:color w:val="0070C0"/>
                <w:sz w:val="24"/>
                <w:szCs w:val="24"/>
              </w:rPr>
            </w:pPr>
            <w:r w:rsidRPr="00AD1A21">
              <w:rPr>
                <w:b/>
                <w:sz w:val="24"/>
                <w:szCs w:val="24"/>
              </w:rPr>
              <w:t>Médecins qualifiés spécialistes</w:t>
            </w:r>
            <w:r w:rsidRPr="00AD1A21">
              <w:rPr>
                <w:b/>
                <w:color w:val="0070C0"/>
                <w:sz w:val="24"/>
                <w:szCs w:val="24"/>
              </w:rPr>
              <w:t xml:space="preserve"> </w:t>
            </w:r>
          </w:p>
          <w:p w14:paraId="18D6B973" w14:textId="77777777" w:rsidR="00E071C0" w:rsidRDefault="00E071C0" w:rsidP="00AD1A21">
            <w:pPr>
              <w:jc w:val="center"/>
              <w:rPr>
                <w:b/>
                <w:color w:val="0070C0"/>
                <w:sz w:val="24"/>
                <w:szCs w:val="24"/>
              </w:rPr>
            </w:pPr>
          </w:p>
          <w:p w14:paraId="76740E13" w14:textId="1A263F6E" w:rsidR="00E071C0" w:rsidRDefault="00E071C0" w:rsidP="00AD1A21">
            <w:pPr>
              <w:jc w:val="center"/>
              <w:rPr>
                <w:b/>
                <w:color w:val="0070C0"/>
                <w:sz w:val="24"/>
                <w:szCs w:val="24"/>
              </w:rPr>
            </w:pPr>
            <w:r w:rsidRPr="00B44D9E">
              <w:rPr>
                <w:rFonts w:cstheme="minorHAnsi"/>
                <w:b/>
                <w:bCs/>
                <w:sz w:val="20"/>
                <w:szCs w:val="20"/>
              </w:rPr>
              <w:t>EN</w:t>
            </w:r>
          </w:p>
          <w:p w14:paraId="63A71663" w14:textId="0095308C" w:rsidR="0010764B" w:rsidRPr="00AD1A21" w:rsidRDefault="0010764B" w:rsidP="00AD1A21">
            <w:pPr>
              <w:jc w:val="center"/>
              <w:rPr>
                <w:b/>
                <w:color w:val="0070C0"/>
                <w:sz w:val="24"/>
                <w:szCs w:val="24"/>
              </w:rPr>
            </w:pPr>
            <w:r w:rsidRPr="00AD1A21">
              <w:rPr>
                <w:b/>
                <w:color w:val="0070C0"/>
                <w:sz w:val="24"/>
                <w:szCs w:val="24"/>
              </w:rPr>
              <w:t>Urologie</w:t>
            </w:r>
          </w:p>
          <w:p w14:paraId="1C12D1FF" w14:textId="77777777" w:rsidR="0010764B" w:rsidRDefault="0010764B" w:rsidP="00AD1A21">
            <w:pPr>
              <w:jc w:val="center"/>
              <w:rPr>
                <w:b/>
                <w:color w:val="0070C0"/>
                <w:sz w:val="24"/>
                <w:szCs w:val="24"/>
              </w:rPr>
            </w:pPr>
            <w:r w:rsidRPr="00133519">
              <w:rPr>
                <w:i/>
                <w:sz w:val="24"/>
                <w:szCs w:val="24"/>
              </w:rPr>
              <w:t>ou</w:t>
            </w:r>
            <w:r>
              <w:rPr>
                <w:sz w:val="24"/>
                <w:szCs w:val="24"/>
              </w:rPr>
              <w:t xml:space="preserve"> </w:t>
            </w:r>
            <w:r>
              <w:rPr>
                <w:sz w:val="24"/>
                <w:szCs w:val="24"/>
              </w:rPr>
              <w:br/>
            </w:r>
            <w:r w:rsidRPr="00AD1A21">
              <w:rPr>
                <w:b/>
                <w:color w:val="0070C0"/>
                <w:sz w:val="24"/>
                <w:szCs w:val="24"/>
              </w:rPr>
              <w:t>Chirurgie générale</w:t>
            </w:r>
            <w:r>
              <w:rPr>
                <w:sz w:val="24"/>
                <w:szCs w:val="24"/>
              </w:rPr>
              <w:t xml:space="preserve"> </w:t>
            </w:r>
            <w:r w:rsidRPr="00133519">
              <w:rPr>
                <w:i/>
                <w:sz w:val="24"/>
                <w:szCs w:val="24"/>
              </w:rPr>
              <w:t>ou</w:t>
            </w:r>
            <w:r>
              <w:rPr>
                <w:sz w:val="24"/>
                <w:szCs w:val="24"/>
              </w:rPr>
              <w:t xml:space="preserve"> </w:t>
            </w:r>
            <w:r>
              <w:rPr>
                <w:sz w:val="24"/>
                <w:szCs w:val="24"/>
              </w:rPr>
              <w:br/>
            </w:r>
            <w:r w:rsidRPr="00333520">
              <w:rPr>
                <w:sz w:val="24"/>
                <w:szCs w:val="24"/>
              </w:rPr>
              <w:t xml:space="preserve"> </w:t>
            </w:r>
            <w:r w:rsidRPr="00AD1A21">
              <w:rPr>
                <w:b/>
                <w:color w:val="0070C0"/>
                <w:sz w:val="24"/>
                <w:szCs w:val="24"/>
              </w:rPr>
              <w:t>Gynécologie-obstétrique</w:t>
            </w:r>
          </w:p>
          <w:p w14:paraId="190EEB0C" w14:textId="77777777" w:rsidR="0010764B" w:rsidRDefault="0010764B" w:rsidP="00B508AF">
            <w:pPr>
              <w:rPr>
                <w:sz w:val="24"/>
                <w:szCs w:val="24"/>
              </w:rPr>
            </w:pPr>
          </w:p>
          <w:p w14:paraId="6C5BE2CE" w14:textId="13FB0BDE" w:rsidR="0010764B" w:rsidRPr="00AD1A21" w:rsidRDefault="0010764B" w:rsidP="00B508AF">
            <w:pPr>
              <w:rPr>
                <w:b/>
                <w:sz w:val="24"/>
                <w:szCs w:val="24"/>
              </w:rPr>
            </w:pPr>
          </w:p>
        </w:tc>
        <w:tc>
          <w:tcPr>
            <w:tcW w:w="1952" w:type="dxa"/>
          </w:tcPr>
          <w:p w14:paraId="0CC33FFA" w14:textId="77777777" w:rsidR="0019642B" w:rsidRDefault="0019642B" w:rsidP="0019642B">
            <w:pPr>
              <w:jc w:val="center"/>
              <w:rPr>
                <w:b/>
                <w:sz w:val="24"/>
                <w:szCs w:val="24"/>
              </w:rPr>
            </w:pPr>
            <w:r w:rsidRPr="00333520">
              <w:rPr>
                <w:b/>
                <w:sz w:val="24"/>
                <w:szCs w:val="24"/>
              </w:rPr>
              <w:t>DESC</w:t>
            </w:r>
          </w:p>
          <w:p w14:paraId="32F5E700" w14:textId="33BED8E0" w:rsidR="0019642B" w:rsidRDefault="00E071C0" w:rsidP="0019642B">
            <w:pPr>
              <w:jc w:val="center"/>
              <w:rPr>
                <w:b/>
                <w:color w:val="0070C0"/>
                <w:sz w:val="24"/>
                <w:szCs w:val="24"/>
              </w:rPr>
            </w:pPr>
            <w:r w:rsidRPr="00B44D9E">
              <w:rPr>
                <w:rFonts w:cstheme="minorHAnsi"/>
                <w:b/>
                <w:bCs/>
                <w:sz w:val="20"/>
                <w:szCs w:val="20"/>
              </w:rPr>
              <w:t>EN</w:t>
            </w:r>
            <w:r w:rsidR="0019642B">
              <w:rPr>
                <w:b/>
                <w:color w:val="0070C0"/>
                <w:sz w:val="24"/>
                <w:szCs w:val="24"/>
              </w:rPr>
              <w:t xml:space="preserve"> </w:t>
            </w:r>
          </w:p>
          <w:p w14:paraId="1C18E290" w14:textId="210E0C2D" w:rsidR="0010764B" w:rsidRPr="00AD1A21" w:rsidRDefault="0010764B" w:rsidP="0019642B">
            <w:pPr>
              <w:jc w:val="center"/>
              <w:rPr>
                <w:b/>
                <w:color w:val="0070C0"/>
                <w:sz w:val="24"/>
                <w:szCs w:val="24"/>
              </w:rPr>
            </w:pPr>
            <w:r w:rsidRPr="00AD1A21">
              <w:rPr>
                <w:b/>
                <w:color w:val="0070C0"/>
                <w:sz w:val="24"/>
                <w:szCs w:val="24"/>
              </w:rPr>
              <w:t>Médecine de la reproduction</w:t>
            </w:r>
          </w:p>
          <w:p w14:paraId="01B86D2E" w14:textId="77777777" w:rsidR="0010764B" w:rsidRPr="00133519" w:rsidRDefault="0010764B" w:rsidP="00AD1A21">
            <w:pPr>
              <w:jc w:val="center"/>
              <w:rPr>
                <w:i/>
                <w:sz w:val="24"/>
                <w:szCs w:val="24"/>
              </w:rPr>
            </w:pPr>
            <w:proofErr w:type="gramStart"/>
            <w:r w:rsidRPr="00133519">
              <w:rPr>
                <w:i/>
                <w:sz w:val="24"/>
                <w:szCs w:val="24"/>
              </w:rPr>
              <w:t>ou</w:t>
            </w:r>
            <w:proofErr w:type="gramEnd"/>
          </w:p>
          <w:p w14:paraId="1B414066" w14:textId="77777777" w:rsidR="0010764B" w:rsidRPr="00AD1A21" w:rsidRDefault="0010764B" w:rsidP="00AD1A21">
            <w:pPr>
              <w:jc w:val="center"/>
              <w:rPr>
                <w:b/>
                <w:color w:val="0070C0"/>
                <w:sz w:val="24"/>
                <w:szCs w:val="24"/>
              </w:rPr>
            </w:pPr>
            <w:r w:rsidRPr="00AD1A21">
              <w:rPr>
                <w:b/>
                <w:color w:val="0070C0"/>
                <w:sz w:val="24"/>
                <w:szCs w:val="24"/>
              </w:rPr>
              <w:t>Andrologie</w:t>
            </w:r>
          </w:p>
          <w:p w14:paraId="315055DC" w14:textId="77777777" w:rsidR="0010764B" w:rsidRDefault="0010764B">
            <w:pPr>
              <w:rPr>
                <w:b/>
                <w:sz w:val="24"/>
                <w:szCs w:val="24"/>
              </w:rPr>
            </w:pPr>
          </w:p>
          <w:p w14:paraId="71FAAA5E" w14:textId="77777777" w:rsidR="0010764B" w:rsidRDefault="0010764B">
            <w:pPr>
              <w:rPr>
                <w:b/>
                <w:sz w:val="24"/>
                <w:szCs w:val="24"/>
              </w:rPr>
            </w:pPr>
          </w:p>
          <w:p w14:paraId="59538B60" w14:textId="0BFCFF36" w:rsidR="0010764B" w:rsidRPr="00133519" w:rsidRDefault="00E071C0" w:rsidP="00AD1A21">
            <w:pPr>
              <w:jc w:val="center"/>
              <w:rPr>
                <w:i/>
                <w:sz w:val="24"/>
                <w:szCs w:val="24"/>
              </w:rPr>
            </w:pPr>
            <w:proofErr w:type="gramStart"/>
            <w:r>
              <w:rPr>
                <w:i/>
                <w:sz w:val="24"/>
                <w:szCs w:val="24"/>
              </w:rPr>
              <w:t>O</w:t>
            </w:r>
            <w:r w:rsidR="0010764B">
              <w:rPr>
                <w:i/>
                <w:sz w:val="24"/>
                <w:szCs w:val="24"/>
              </w:rPr>
              <w:t>u</w:t>
            </w:r>
            <w:proofErr w:type="gramEnd"/>
          </w:p>
          <w:p w14:paraId="7516BA70" w14:textId="77777777" w:rsidR="0010764B" w:rsidRPr="00333520" w:rsidRDefault="0010764B" w:rsidP="000B02A2">
            <w:pPr>
              <w:jc w:val="center"/>
              <w:rPr>
                <w:sz w:val="24"/>
                <w:szCs w:val="24"/>
              </w:rPr>
            </w:pPr>
            <w:r w:rsidRPr="00AD1A21">
              <w:rPr>
                <w:b/>
                <w:sz w:val="24"/>
                <w:szCs w:val="24"/>
              </w:rPr>
              <w:t>Droit d'exercice</w:t>
            </w:r>
            <w:r w:rsidRPr="00333520">
              <w:rPr>
                <w:sz w:val="24"/>
                <w:szCs w:val="24"/>
              </w:rPr>
              <w:t xml:space="preserve"> </w:t>
            </w:r>
            <w:r w:rsidRPr="00AD1A21">
              <w:rPr>
                <w:sz w:val="20"/>
                <w:szCs w:val="20"/>
              </w:rPr>
              <w:t xml:space="preserve">conformément au </w:t>
            </w:r>
            <w:hyperlink r:id="rId10" w:history="1">
              <w:r w:rsidRPr="00AD1A21">
                <w:rPr>
                  <w:rStyle w:val="Lienhypertexte"/>
                  <w:sz w:val="20"/>
                  <w:szCs w:val="20"/>
                </w:rPr>
                <w:t>décret n° 2012-637 du 3 mai 2012</w:t>
              </w:r>
            </w:hyperlink>
            <w:r w:rsidRPr="00333520">
              <w:rPr>
                <w:sz w:val="24"/>
                <w:szCs w:val="24"/>
              </w:rPr>
              <w:t xml:space="preserve"> </w:t>
            </w:r>
          </w:p>
        </w:tc>
        <w:tc>
          <w:tcPr>
            <w:tcW w:w="3261" w:type="dxa"/>
            <w:vAlign w:val="center"/>
          </w:tcPr>
          <w:p w14:paraId="03FB4F5B" w14:textId="77777777" w:rsidR="0010764B" w:rsidRPr="00333520" w:rsidRDefault="0010764B" w:rsidP="00E071C0">
            <w:pPr>
              <w:rPr>
                <w:b/>
              </w:rPr>
            </w:pPr>
            <w:r w:rsidRPr="00333520">
              <w:rPr>
                <w:b/>
              </w:rPr>
              <w:t xml:space="preserve">6 mois </w:t>
            </w:r>
          </w:p>
          <w:p w14:paraId="5B20027D" w14:textId="77777777" w:rsidR="0010764B" w:rsidRPr="00333520" w:rsidRDefault="0010764B" w:rsidP="00E071C0">
            <w:pPr>
              <w:pStyle w:val="NormalWeb"/>
              <w:spacing w:before="0" w:beforeAutospacing="0"/>
              <w:rPr>
                <w:sz w:val="22"/>
                <w:szCs w:val="22"/>
              </w:rPr>
            </w:pPr>
            <w:r w:rsidRPr="00333520">
              <w:rPr>
                <w:rFonts w:asciiTheme="minorHAnsi" w:hAnsiTheme="minorHAnsi"/>
                <w:sz w:val="22"/>
                <w:szCs w:val="22"/>
              </w:rPr>
              <w:t>dans une structure autorisée pour cette catégorie d’activité</w:t>
            </w:r>
            <w:r w:rsidRPr="00333520">
              <w:rPr>
                <w:b/>
                <w:sz w:val="22"/>
                <w:szCs w:val="22"/>
              </w:rPr>
              <w:t xml:space="preserve">  </w:t>
            </w:r>
          </w:p>
        </w:tc>
        <w:tc>
          <w:tcPr>
            <w:tcW w:w="1701" w:type="dxa"/>
          </w:tcPr>
          <w:p w14:paraId="457EEF24" w14:textId="77777777" w:rsidR="0010764B" w:rsidRPr="00333520" w:rsidRDefault="0010764B" w:rsidP="00827F6A">
            <w:pPr>
              <w:rPr>
                <w:b/>
              </w:rPr>
            </w:pPr>
          </w:p>
        </w:tc>
      </w:tr>
    </w:tbl>
    <w:p w14:paraId="55624CB8" w14:textId="7004EDF9" w:rsidR="000C6C98" w:rsidRPr="00AE1F77" w:rsidRDefault="007B5AA1" w:rsidP="00534D6D">
      <w:pPr>
        <w:pStyle w:val="Default"/>
        <w:ind w:left="-709"/>
        <w:rPr>
          <w:b/>
          <w:color w:val="auto"/>
        </w:rPr>
      </w:pPr>
      <w:sdt>
        <w:sdtPr>
          <w:rPr>
            <w:bCs/>
            <w:color w:val="auto"/>
            <w:sz w:val="32"/>
            <w:szCs w:val="32"/>
          </w:rPr>
          <w:id w:val="1244145495"/>
          <w14:checkbox>
            <w14:checked w14:val="0"/>
            <w14:checkedState w14:val="2612" w14:font="MS Gothic"/>
            <w14:uncheckedState w14:val="2610" w14:font="MS Gothic"/>
          </w14:checkbox>
        </w:sdtPr>
        <w:sdtEndPr/>
        <w:sdtContent>
          <w:r w:rsidR="00AE1F77" w:rsidRPr="00AE1F77">
            <w:rPr>
              <w:rFonts w:ascii="MS Gothic" w:eastAsia="MS Gothic" w:hAnsi="MS Gothic" w:hint="eastAsia"/>
              <w:bCs/>
              <w:color w:val="auto"/>
              <w:sz w:val="32"/>
              <w:szCs w:val="32"/>
            </w:rPr>
            <w:t>☐</w:t>
          </w:r>
        </w:sdtContent>
      </w:sdt>
      <w:r w:rsidR="00AE1F77" w:rsidRPr="00AE1F77">
        <w:rPr>
          <w:bCs/>
          <w:color w:val="auto"/>
        </w:rPr>
        <w:t xml:space="preserve">    </w:t>
      </w:r>
      <w:r w:rsidR="00AE1F77" w:rsidRPr="007B5AA1">
        <w:rPr>
          <w:rFonts w:asciiTheme="minorHAnsi" w:hAnsiTheme="minorHAnsi" w:cstheme="minorHAnsi"/>
          <w:bCs/>
          <w:color w:val="auto"/>
        </w:rPr>
        <w:t>Ce praticien réalise</w:t>
      </w:r>
      <w:r w:rsidR="00AE1F77" w:rsidRPr="007B5AA1">
        <w:rPr>
          <w:rFonts w:asciiTheme="minorHAnsi" w:hAnsiTheme="minorHAnsi" w:cstheme="minorHAnsi"/>
          <w:b/>
          <w:color w:val="auto"/>
        </w:rPr>
        <w:t xml:space="preserve"> </w:t>
      </w:r>
      <w:r w:rsidR="00534D6D" w:rsidRPr="007B5AA1">
        <w:rPr>
          <w:rFonts w:asciiTheme="minorHAnsi" w:hAnsiTheme="minorHAnsi" w:cstheme="minorHAnsi"/>
          <w:shd w:val="clear" w:color="auto" w:fill="FFFFFF"/>
        </w:rPr>
        <w:t xml:space="preserve">l’activité de </w:t>
      </w:r>
      <w:r w:rsidR="00AE1F77" w:rsidRPr="007B5AA1">
        <w:rPr>
          <w:rFonts w:asciiTheme="minorHAnsi" w:hAnsiTheme="minorHAnsi" w:cstheme="minorHAnsi"/>
          <w:shd w:val="clear" w:color="auto" w:fill="FFFFFF"/>
        </w:rPr>
        <w:t>prélèvement d'ovocytes en vue de leur conservation pour la réalisation ultérieure d'une assistance médicale à la procréation en application de l'article L. 2141-12</w:t>
      </w:r>
      <w:r>
        <w:rPr>
          <w:rFonts w:asciiTheme="minorHAnsi" w:hAnsiTheme="minorHAnsi" w:cstheme="minorHAnsi"/>
          <w:shd w:val="clear" w:color="auto" w:fill="FFFFFF"/>
        </w:rPr>
        <w:t xml:space="preserve"> </w:t>
      </w:r>
      <w:r w:rsidRPr="007B5AA1">
        <w:rPr>
          <w:rFonts w:cstheme="minorHAnsi"/>
          <w:bCs/>
          <w:i/>
          <w:iCs/>
          <w:color w:val="000000" w:themeColor="text1"/>
          <w:sz w:val="22"/>
          <w:szCs w:val="22"/>
          <w:shd w:val="clear" w:color="auto" w:fill="FFFFFF"/>
        </w:rPr>
        <w:t xml:space="preserve">(Article 2142-1 </w:t>
      </w:r>
      <w:r w:rsidRPr="007B5AA1">
        <w:rPr>
          <w:rFonts w:cstheme="minorHAnsi"/>
          <w:bCs/>
          <w:i/>
          <w:iCs/>
          <w:color w:val="000000" w:themeColor="text1"/>
          <w:sz w:val="22"/>
          <w:szCs w:val="22"/>
          <w:shd w:val="clear" w:color="auto" w:fill="FFFFFF"/>
        </w:rPr>
        <w:t>1</w:t>
      </w:r>
      <w:r w:rsidRPr="007B5AA1">
        <w:rPr>
          <w:rFonts w:cstheme="minorHAnsi"/>
          <w:bCs/>
          <w:i/>
          <w:iCs/>
          <w:color w:val="000000" w:themeColor="text1"/>
          <w:sz w:val="22"/>
          <w:szCs w:val="22"/>
          <w:shd w:val="clear" w:color="auto" w:fill="FFFFFF"/>
        </w:rPr>
        <w:t>°-</w:t>
      </w:r>
      <w:r w:rsidRPr="007B5AA1">
        <w:rPr>
          <w:rFonts w:cstheme="minorHAnsi"/>
          <w:bCs/>
          <w:i/>
          <w:iCs/>
          <w:color w:val="000000" w:themeColor="text1"/>
          <w:sz w:val="22"/>
          <w:szCs w:val="22"/>
          <w:shd w:val="clear" w:color="auto" w:fill="FFFFFF"/>
        </w:rPr>
        <w:t>f</w:t>
      </w:r>
      <w:r>
        <w:rPr>
          <w:rFonts w:cstheme="minorHAnsi"/>
          <w:bCs/>
          <w:i/>
          <w:iCs/>
          <w:color w:val="000000" w:themeColor="text1"/>
          <w:shd w:val="clear" w:color="auto" w:fill="FFFFFF"/>
        </w:rPr>
        <w:t>)</w:t>
      </w:r>
    </w:p>
    <w:p w14:paraId="7CDFEE72" w14:textId="799169BC" w:rsidR="00AE1F77" w:rsidRPr="00AE1F77" w:rsidRDefault="00AE1F77" w:rsidP="000C6C98">
      <w:pPr>
        <w:pStyle w:val="Default"/>
        <w:rPr>
          <w:b/>
          <w:color w:val="0070C0"/>
        </w:rPr>
      </w:pPr>
    </w:p>
    <w:p w14:paraId="318AC871" w14:textId="77777777" w:rsidR="00CE2FBB" w:rsidRPr="000F7CEC" w:rsidRDefault="00CE2FBB" w:rsidP="000C6C98">
      <w:pPr>
        <w:pStyle w:val="Default"/>
        <w:rPr>
          <w:color w:val="000000" w:themeColor="text1"/>
          <w:u w:val="single"/>
        </w:rPr>
      </w:pPr>
    </w:p>
    <w:p w14:paraId="67321E16" w14:textId="77777777" w:rsidR="000F7CEC" w:rsidRPr="000F7CEC" w:rsidRDefault="000F7CEC" w:rsidP="000C6C98">
      <w:pPr>
        <w:pStyle w:val="Default"/>
        <w:rPr>
          <w:color w:val="000000" w:themeColor="text1"/>
          <w:u w:val="single"/>
        </w:rPr>
      </w:pPr>
    </w:p>
    <w:p w14:paraId="599D2366" w14:textId="31AB02C4" w:rsidR="008A75D2" w:rsidRPr="008A75D2" w:rsidRDefault="007B5AA1" w:rsidP="00E07C62">
      <w:pPr>
        <w:spacing w:after="0"/>
        <w:ind w:left="284" w:right="-143"/>
        <w:rPr>
          <w:rFonts w:ascii="Arial" w:eastAsia="Times New Roman" w:hAnsi="Arial" w:cs="Arial"/>
          <w:b/>
          <w:bCs/>
          <w:color w:val="FF0000"/>
          <w:sz w:val="21"/>
          <w:szCs w:val="21"/>
        </w:rPr>
      </w:pPr>
      <w:sdt>
        <w:sdtPr>
          <w:rPr>
            <w:rFonts w:cstheme="minorHAnsi"/>
            <w:b/>
            <w:color w:val="0070C0"/>
            <w:sz w:val="32"/>
            <w:szCs w:val="32"/>
          </w:rPr>
          <w:id w:val="1320997328"/>
          <w14:checkbox>
            <w14:checked w14:val="0"/>
            <w14:checkedState w14:val="2612" w14:font="MS Gothic"/>
            <w14:uncheckedState w14:val="2610" w14:font="MS Gothic"/>
          </w14:checkbox>
        </w:sdtPr>
        <w:sdtEndPr/>
        <w:sdtContent>
          <w:r w:rsidR="00A505F4">
            <w:rPr>
              <w:rFonts w:ascii="MS Gothic" w:eastAsia="MS Gothic" w:hAnsi="MS Gothic" w:cstheme="minorHAnsi" w:hint="eastAsia"/>
              <w:b/>
              <w:color w:val="0070C0"/>
              <w:sz w:val="32"/>
              <w:szCs w:val="32"/>
            </w:rPr>
            <w:t>☐</w:t>
          </w:r>
        </w:sdtContent>
      </w:sdt>
      <w:r w:rsidR="00210CC2" w:rsidRPr="008A75D2">
        <w:rPr>
          <w:rFonts w:cstheme="minorHAnsi"/>
          <w:b/>
          <w:color w:val="0070C0"/>
          <w:sz w:val="24"/>
          <w:szCs w:val="24"/>
        </w:rPr>
        <w:t xml:space="preserve">    Praticien</w:t>
      </w:r>
      <w:r w:rsidR="00F91FC8" w:rsidRPr="008A75D2">
        <w:rPr>
          <w:rFonts w:cstheme="minorHAnsi"/>
          <w:b/>
          <w:color w:val="0070C0"/>
          <w:sz w:val="24"/>
          <w:szCs w:val="24"/>
        </w:rPr>
        <w:t xml:space="preserve"> </w:t>
      </w:r>
      <w:r w:rsidR="00520EF2" w:rsidRPr="008A75D2">
        <w:rPr>
          <w:rFonts w:cstheme="minorHAnsi"/>
          <w:b/>
          <w:color w:val="0070C0"/>
          <w:sz w:val="24"/>
          <w:szCs w:val="24"/>
        </w:rPr>
        <w:t>e</w:t>
      </w:r>
      <w:r w:rsidR="00FC09D1" w:rsidRPr="008A75D2">
        <w:rPr>
          <w:rFonts w:cstheme="minorHAnsi"/>
          <w:b/>
          <w:color w:val="0070C0"/>
          <w:sz w:val="24"/>
          <w:szCs w:val="24"/>
        </w:rPr>
        <w:t>n cours de formation</w:t>
      </w:r>
      <w:r w:rsidR="00F91FC8" w:rsidRPr="00C8401E">
        <w:rPr>
          <w:b/>
          <w:color w:val="0070C0"/>
        </w:rPr>
        <w:t> :</w:t>
      </w:r>
      <w:r w:rsidR="00BB643D" w:rsidRPr="00C8401E">
        <w:rPr>
          <w:b/>
          <w:color w:val="0070C0"/>
        </w:rPr>
        <w:t xml:space="preserve">  </w:t>
      </w:r>
      <w:r w:rsidR="008A75D2">
        <w:rPr>
          <w:rFonts w:ascii="Arial" w:eastAsia="Times New Roman" w:hAnsi="Arial" w:cs="Arial"/>
          <w:b/>
          <w:bCs/>
          <w:color w:val="FF0000"/>
          <w:sz w:val="21"/>
          <w:szCs w:val="21"/>
        </w:rPr>
        <w:t>Article R2142-10 CSP §II</w:t>
      </w:r>
    </w:p>
    <w:p w14:paraId="47E601BB" w14:textId="77777777" w:rsidR="00FC09D1" w:rsidRPr="00E07C62" w:rsidRDefault="00FC09D1" w:rsidP="00E07C62">
      <w:pPr>
        <w:pStyle w:val="Paragraphedeliste"/>
        <w:numPr>
          <w:ilvl w:val="0"/>
          <w:numId w:val="2"/>
        </w:numPr>
        <w:spacing w:after="0" w:line="240" w:lineRule="auto"/>
        <w:ind w:left="1418"/>
        <w:rPr>
          <w:sz w:val="24"/>
          <w:szCs w:val="24"/>
        </w:rPr>
      </w:pPr>
      <w:r w:rsidRPr="00E07C62">
        <w:rPr>
          <w:sz w:val="24"/>
          <w:szCs w:val="24"/>
        </w:rPr>
        <w:t>satisfaisant aux conditions mentionnées au 1°</w:t>
      </w:r>
      <w:r w:rsidRPr="00E07C62">
        <w:rPr>
          <w:sz w:val="14"/>
          <w:szCs w:val="14"/>
        </w:rPr>
        <w:t xml:space="preserve"> </w:t>
      </w:r>
      <w:r w:rsidRPr="00E07C62">
        <w:rPr>
          <w:sz w:val="24"/>
          <w:szCs w:val="24"/>
        </w:rPr>
        <w:t xml:space="preserve">du I </w:t>
      </w:r>
    </w:p>
    <w:p w14:paraId="5DDD3D85" w14:textId="77777777" w:rsidR="00FC09D1" w:rsidRPr="00E07C62" w:rsidRDefault="00FC09D1" w:rsidP="00032C22">
      <w:pPr>
        <w:pStyle w:val="Paragraphedeliste"/>
        <w:numPr>
          <w:ilvl w:val="0"/>
          <w:numId w:val="2"/>
        </w:numPr>
        <w:spacing w:after="0" w:line="240" w:lineRule="auto"/>
        <w:ind w:left="1418"/>
        <w:rPr>
          <w:sz w:val="24"/>
          <w:szCs w:val="24"/>
        </w:rPr>
      </w:pPr>
      <w:r w:rsidRPr="00E07C62">
        <w:rPr>
          <w:sz w:val="24"/>
          <w:szCs w:val="24"/>
        </w:rPr>
        <w:t>et inscrits en vue d’obtenir le ou les diplômes universitaires mentionnés au 2°</w:t>
      </w:r>
      <w:r w:rsidRPr="00E07C62">
        <w:rPr>
          <w:sz w:val="14"/>
          <w:szCs w:val="14"/>
        </w:rPr>
        <w:t xml:space="preserve"> </w:t>
      </w:r>
      <w:r w:rsidRPr="00E07C62">
        <w:rPr>
          <w:sz w:val="24"/>
          <w:szCs w:val="24"/>
        </w:rPr>
        <w:t>du I,</w:t>
      </w:r>
    </w:p>
    <w:p w14:paraId="0B8E0850" w14:textId="77777777" w:rsidR="00FC09D1" w:rsidRPr="00E07C62" w:rsidRDefault="00FC09D1" w:rsidP="00032C22">
      <w:pPr>
        <w:pStyle w:val="Paragraphedeliste"/>
        <w:numPr>
          <w:ilvl w:val="0"/>
          <w:numId w:val="2"/>
        </w:numPr>
        <w:spacing w:after="0" w:line="240" w:lineRule="auto"/>
        <w:ind w:left="1418"/>
        <w:rPr>
          <w:sz w:val="24"/>
          <w:szCs w:val="24"/>
        </w:rPr>
      </w:pPr>
      <w:r w:rsidRPr="00E07C62">
        <w:rPr>
          <w:sz w:val="24"/>
          <w:szCs w:val="24"/>
        </w:rPr>
        <w:t xml:space="preserve">ne satisfaisant pas aux conditions d’expérience mentionnées au 3°, </w:t>
      </w:r>
    </w:p>
    <w:p w14:paraId="15A934BB" w14:textId="77777777" w:rsidR="00FE37B1" w:rsidRDefault="00520EF2" w:rsidP="00F91FC8">
      <w:pPr>
        <w:spacing w:after="0"/>
        <w:ind w:left="-426"/>
        <w:rPr>
          <w:b/>
          <w:bCs/>
        </w:rPr>
      </w:pPr>
      <w:r w:rsidRPr="00E07C62">
        <w:rPr>
          <w:sz w:val="24"/>
          <w:szCs w:val="24"/>
        </w:rPr>
        <w:t xml:space="preserve">pour une durée maximale d’un an, renouvelable une fois, </w:t>
      </w:r>
      <w:r w:rsidRPr="00E07C62">
        <w:rPr>
          <w:b/>
          <w:bCs/>
          <w:sz w:val="24"/>
          <w:szCs w:val="24"/>
        </w:rPr>
        <w:t xml:space="preserve">à condition de pouvoir faire appel dans leur exercice, en tant que de besoin, à un </w:t>
      </w:r>
      <w:r w:rsidR="00E65CBB" w:rsidRPr="00E07C62">
        <w:rPr>
          <w:b/>
          <w:bCs/>
          <w:sz w:val="24"/>
          <w:szCs w:val="24"/>
        </w:rPr>
        <w:t>médecin</w:t>
      </w:r>
      <w:r w:rsidRPr="00E07C62">
        <w:rPr>
          <w:b/>
          <w:bCs/>
          <w:sz w:val="24"/>
          <w:szCs w:val="24"/>
        </w:rPr>
        <w:t xml:space="preserve">, </w:t>
      </w:r>
      <w:r w:rsidR="00FC09D1" w:rsidRPr="00E07C62">
        <w:rPr>
          <w:b/>
          <w:bCs/>
          <w:sz w:val="24"/>
          <w:szCs w:val="24"/>
        </w:rPr>
        <w:t>justifiant de l’ensemble des conditions mentionnées au I</w:t>
      </w:r>
      <w:r w:rsidR="00E65CBB" w:rsidRPr="00E07C62">
        <w:rPr>
          <w:b/>
          <w:bCs/>
          <w:sz w:val="24"/>
          <w:szCs w:val="24"/>
        </w:rPr>
        <w:t>,</w:t>
      </w:r>
      <w:r w:rsidR="00FC09D1" w:rsidRPr="00E07C62">
        <w:rPr>
          <w:b/>
          <w:bCs/>
          <w:sz w:val="24"/>
          <w:szCs w:val="24"/>
        </w:rPr>
        <w:t xml:space="preserve"> et exerçant au sein de la même structure</w:t>
      </w:r>
      <w:r w:rsidR="00FC09D1" w:rsidRPr="00E071C0">
        <w:rPr>
          <w:b/>
          <w:bCs/>
        </w:rPr>
        <w:t>.</w:t>
      </w:r>
    </w:p>
    <w:p w14:paraId="23FD5357" w14:textId="77777777" w:rsidR="00E071C0" w:rsidRDefault="00E071C0" w:rsidP="00F91FC8">
      <w:pPr>
        <w:spacing w:after="0"/>
        <w:ind w:left="-426"/>
        <w:rPr>
          <w:b/>
          <w:bCs/>
        </w:rPr>
      </w:pPr>
    </w:p>
    <w:p w14:paraId="7AECA810" w14:textId="77777777" w:rsidR="00E071C0" w:rsidRDefault="00E071C0" w:rsidP="00F91FC8">
      <w:pPr>
        <w:spacing w:after="0"/>
        <w:ind w:left="-426"/>
        <w:rPr>
          <w:b/>
          <w:bCs/>
        </w:rPr>
      </w:pPr>
    </w:p>
    <w:p w14:paraId="4E5EED3B" w14:textId="77777777" w:rsidR="00E071C0" w:rsidRPr="00E07C62" w:rsidRDefault="00E071C0" w:rsidP="00F91FC8">
      <w:pPr>
        <w:spacing w:after="0"/>
        <w:ind w:left="-426"/>
        <w:rPr>
          <w:b/>
          <w:bCs/>
          <w:u w:val="single"/>
        </w:rPr>
      </w:pPr>
    </w:p>
    <w:p w14:paraId="1DAF55D3" w14:textId="77777777" w:rsidR="00FE37B1" w:rsidRPr="00BB643D" w:rsidRDefault="00FE37B1" w:rsidP="00FE37B1">
      <w:pPr>
        <w:spacing w:after="0"/>
        <w:rPr>
          <w:sz w:val="21"/>
          <w:szCs w:val="21"/>
          <w:u w:val="single"/>
        </w:rPr>
      </w:pPr>
    </w:p>
    <w:p w14:paraId="45B6492A" w14:textId="39609A00" w:rsidR="00E07C62" w:rsidRPr="00E07C62" w:rsidRDefault="007B5AA1" w:rsidP="00E07C62">
      <w:pPr>
        <w:spacing w:after="0" w:line="360" w:lineRule="auto"/>
        <w:ind w:left="284"/>
        <w:rPr>
          <w:b/>
          <w:bCs/>
          <w:i/>
          <w:color w:val="FF0000"/>
          <w:sz w:val="20"/>
        </w:rPr>
      </w:pPr>
      <w:sdt>
        <w:sdtPr>
          <w:rPr>
            <w:b/>
            <w:color w:val="0070C0"/>
            <w:sz w:val="32"/>
            <w:szCs w:val="32"/>
          </w:rPr>
          <w:id w:val="-1700081984"/>
          <w14:checkbox>
            <w14:checked w14:val="0"/>
            <w14:checkedState w14:val="2612" w14:font="MS Gothic"/>
            <w14:uncheckedState w14:val="2610" w14:font="MS Gothic"/>
          </w14:checkbox>
        </w:sdtPr>
        <w:sdtEndPr/>
        <w:sdtContent>
          <w:r w:rsidR="000A7019">
            <w:rPr>
              <w:rFonts w:ascii="MS Gothic" w:eastAsia="MS Gothic" w:hAnsi="MS Gothic" w:hint="eastAsia"/>
              <w:b/>
              <w:color w:val="0070C0"/>
              <w:sz w:val="32"/>
              <w:szCs w:val="32"/>
            </w:rPr>
            <w:t>☐</w:t>
          </w:r>
        </w:sdtContent>
      </w:sdt>
      <w:r w:rsidR="00210CC2">
        <w:rPr>
          <w:b/>
          <w:color w:val="0070C0"/>
        </w:rPr>
        <w:t xml:space="preserve">    </w:t>
      </w:r>
      <w:r w:rsidR="00C8401E" w:rsidRPr="008A75D2">
        <w:rPr>
          <w:b/>
          <w:color w:val="0070C0"/>
          <w:sz w:val="24"/>
          <w:szCs w:val="24"/>
        </w:rPr>
        <w:t>P</w:t>
      </w:r>
      <w:r w:rsidR="000C6C98" w:rsidRPr="008A75D2">
        <w:rPr>
          <w:b/>
          <w:color w:val="0070C0"/>
          <w:sz w:val="24"/>
          <w:szCs w:val="24"/>
        </w:rPr>
        <w:t xml:space="preserve">raticien ayant été agréés par l’Agence de la </w:t>
      </w:r>
      <w:proofErr w:type="gramStart"/>
      <w:r w:rsidR="000C6C98" w:rsidRPr="008A75D2">
        <w:rPr>
          <w:b/>
          <w:color w:val="0070C0"/>
          <w:sz w:val="24"/>
          <w:szCs w:val="24"/>
        </w:rPr>
        <w:t>biomédecine</w:t>
      </w:r>
      <w:bookmarkStart w:id="2" w:name="_Hlk188297547"/>
      <w:r w:rsidR="00210CC2" w:rsidRPr="008A75D2">
        <w:rPr>
          <w:b/>
          <w:bCs/>
          <w:color w:val="FF0000"/>
          <w:sz w:val="24"/>
          <w:szCs w:val="24"/>
        </w:rPr>
        <w:t xml:space="preserve"> </w:t>
      </w:r>
      <w:r w:rsidR="008A75D2">
        <w:rPr>
          <w:b/>
          <w:bCs/>
          <w:color w:val="FF0000"/>
          <w:sz w:val="24"/>
          <w:szCs w:val="24"/>
        </w:rPr>
        <w:t xml:space="preserve"> </w:t>
      </w:r>
      <w:r w:rsidR="00210CC2" w:rsidRPr="008A75D2">
        <w:rPr>
          <w:b/>
          <w:bCs/>
          <w:color w:val="FF0000"/>
          <w:sz w:val="24"/>
          <w:szCs w:val="24"/>
        </w:rPr>
        <w:t>Article</w:t>
      </w:r>
      <w:proofErr w:type="gramEnd"/>
      <w:r w:rsidR="00210CC2" w:rsidRPr="008A75D2">
        <w:rPr>
          <w:b/>
          <w:bCs/>
          <w:color w:val="FF0000"/>
          <w:sz w:val="24"/>
          <w:szCs w:val="24"/>
        </w:rPr>
        <w:t>. R. 2142-</w:t>
      </w:r>
      <w:proofErr w:type="gramStart"/>
      <w:r w:rsidR="00210CC2" w:rsidRPr="008A75D2">
        <w:rPr>
          <w:b/>
          <w:bCs/>
          <w:color w:val="FF0000"/>
          <w:sz w:val="24"/>
          <w:szCs w:val="24"/>
        </w:rPr>
        <w:t>12  CSP</w:t>
      </w:r>
      <w:bookmarkEnd w:id="2"/>
      <w:proofErr w:type="gramEnd"/>
      <w:r w:rsidR="00210CC2">
        <w:rPr>
          <w:b/>
          <w:bCs/>
          <w:i/>
          <w:color w:val="FF0000"/>
          <w:sz w:val="20"/>
        </w:rPr>
        <w:t xml:space="preserve">    </w:t>
      </w:r>
    </w:p>
    <w:p w14:paraId="0912CE89" w14:textId="51DC71AE" w:rsidR="008A75D2" w:rsidRDefault="008A75D2" w:rsidP="00E07C62">
      <w:pPr>
        <w:spacing w:after="0"/>
        <w:ind w:left="-426"/>
        <w:rPr>
          <w:rFonts w:cstheme="minorHAnsi"/>
          <w:color w:val="000000"/>
          <w:sz w:val="24"/>
          <w:szCs w:val="24"/>
          <w:shd w:val="clear" w:color="auto" w:fill="FFFFFF"/>
        </w:rPr>
      </w:pPr>
      <w:r w:rsidRPr="00E07C62">
        <w:rPr>
          <w:rFonts w:cstheme="minorHAnsi"/>
          <w:color w:val="000000"/>
          <w:sz w:val="24"/>
          <w:szCs w:val="24"/>
          <w:shd w:val="clear" w:color="auto" w:fill="FFFFFF"/>
        </w:rPr>
        <w:t xml:space="preserve">Les praticiens </w:t>
      </w:r>
      <w:r w:rsidRPr="00E07C62">
        <w:rPr>
          <w:rFonts w:cstheme="minorHAnsi"/>
          <w:b/>
          <w:bCs/>
          <w:color w:val="000000"/>
          <w:sz w:val="24"/>
          <w:szCs w:val="24"/>
          <w:shd w:val="clear" w:color="auto" w:fill="FFFFFF"/>
        </w:rPr>
        <w:t>ayant été agréés par l'Agence de la biomédecine</w:t>
      </w:r>
      <w:r w:rsidRPr="00E07C62">
        <w:rPr>
          <w:rFonts w:cstheme="minorHAnsi"/>
          <w:color w:val="000000"/>
          <w:sz w:val="24"/>
          <w:szCs w:val="24"/>
          <w:shd w:val="clear" w:color="auto" w:fill="FFFFFF"/>
        </w:rPr>
        <w:t xml:space="preserve"> sur le fondement des dispositions antérieures à l'entrée en vigueur de la </w:t>
      </w:r>
      <w:hyperlink r:id="rId11" w:history="1">
        <w:r w:rsidRPr="00E07C62">
          <w:rPr>
            <w:rFonts w:cstheme="minorHAnsi"/>
            <w:color w:val="4A5E81"/>
            <w:sz w:val="24"/>
            <w:szCs w:val="24"/>
            <w:u w:val="single"/>
            <w:shd w:val="clear" w:color="auto" w:fill="FFFFFF"/>
          </w:rPr>
          <w:t>loi n° 2011-814 du 7 juillet 2011 </w:t>
        </w:r>
      </w:hyperlink>
      <w:r w:rsidRPr="00E07C62">
        <w:rPr>
          <w:rFonts w:cstheme="minorHAnsi"/>
          <w:color w:val="000000"/>
          <w:sz w:val="24"/>
          <w:szCs w:val="24"/>
          <w:shd w:val="clear" w:color="auto" w:fill="FFFFFF"/>
        </w:rPr>
        <w:t xml:space="preserve">relative à la bioéthique pour exercer une ou plusieurs activités d'assistance médicale à la procréation, </w:t>
      </w:r>
      <w:r w:rsidRPr="00E07C62">
        <w:rPr>
          <w:rFonts w:cstheme="minorHAnsi"/>
          <w:b/>
          <w:bCs/>
          <w:color w:val="000000"/>
          <w:sz w:val="24"/>
          <w:szCs w:val="24"/>
          <w:shd w:val="clear" w:color="auto" w:fill="FFFFFF"/>
        </w:rPr>
        <w:t>en exercice au jour de l'entrée en vigueur du </w:t>
      </w:r>
      <w:hyperlink r:id="rId12" w:history="1">
        <w:r w:rsidRPr="00E07C62">
          <w:rPr>
            <w:rFonts w:cstheme="minorHAnsi"/>
            <w:b/>
            <w:bCs/>
            <w:color w:val="4A5E81"/>
            <w:sz w:val="24"/>
            <w:szCs w:val="24"/>
            <w:u w:val="single"/>
            <w:shd w:val="clear" w:color="auto" w:fill="FFFFFF"/>
          </w:rPr>
          <w:t>décret n° 2015-150 du 10 février 2015</w:t>
        </w:r>
      </w:hyperlink>
      <w:r w:rsidRPr="00E07C62">
        <w:rPr>
          <w:rFonts w:cstheme="minorHAnsi"/>
          <w:b/>
          <w:bCs/>
          <w:color w:val="000000"/>
          <w:sz w:val="24"/>
          <w:szCs w:val="24"/>
          <w:shd w:val="clear" w:color="auto" w:fill="FFFFFF"/>
        </w:rPr>
        <w:t> </w:t>
      </w:r>
      <w:r w:rsidRPr="00E07C62">
        <w:rPr>
          <w:rFonts w:cstheme="minorHAnsi"/>
          <w:color w:val="000000"/>
          <w:sz w:val="24"/>
          <w:szCs w:val="24"/>
          <w:shd w:val="clear" w:color="auto" w:fill="FFFFFF"/>
        </w:rPr>
        <w:t xml:space="preserve">" fixant les critères de compétence des praticiens exerçant au sein de structures autorisées pour pratiquer des activités d'assistance médicale à la procréation ", </w:t>
      </w:r>
      <w:r w:rsidRPr="00E07C62">
        <w:rPr>
          <w:rFonts w:cstheme="minorHAnsi"/>
          <w:b/>
          <w:bCs/>
          <w:color w:val="000000"/>
          <w:sz w:val="24"/>
          <w:szCs w:val="24"/>
          <w:shd w:val="clear" w:color="auto" w:fill="FFFFFF"/>
        </w:rPr>
        <w:t>sont réputés, pour l'application de l'article </w:t>
      </w:r>
      <w:hyperlink r:id="rId13" w:history="1">
        <w:r w:rsidRPr="00E07C62">
          <w:rPr>
            <w:rFonts w:cstheme="minorHAnsi"/>
            <w:b/>
            <w:bCs/>
            <w:color w:val="4A5E81"/>
            <w:sz w:val="24"/>
            <w:szCs w:val="24"/>
            <w:u w:val="single"/>
            <w:shd w:val="clear" w:color="auto" w:fill="FFFFFF"/>
          </w:rPr>
          <w:t>L. 2142-1</w:t>
        </w:r>
      </w:hyperlink>
      <w:r w:rsidRPr="00E07C62">
        <w:rPr>
          <w:rFonts w:cstheme="minorHAnsi"/>
          <w:b/>
          <w:bCs/>
          <w:color w:val="000000"/>
          <w:sz w:val="24"/>
          <w:szCs w:val="24"/>
          <w:shd w:val="clear" w:color="auto" w:fill="FFFFFF"/>
        </w:rPr>
        <w:t>, avoir prouvé leur compétence pour l'exercice de cette ou ces activités</w:t>
      </w:r>
      <w:r w:rsidRPr="00E07C62">
        <w:rPr>
          <w:rFonts w:cstheme="minorHAnsi"/>
          <w:color w:val="000000"/>
          <w:sz w:val="24"/>
          <w:szCs w:val="24"/>
          <w:shd w:val="clear" w:color="auto" w:fill="FFFFFF"/>
        </w:rPr>
        <w:t>.</w:t>
      </w:r>
    </w:p>
    <w:p w14:paraId="6A1E1133" w14:textId="77777777" w:rsidR="00B44D9E" w:rsidRDefault="00B44D9E" w:rsidP="00E07C62">
      <w:pPr>
        <w:spacing w:after="0"/>
        <w:ind w:left="-426"/>
        <w:rPr>
          <w:rFonts w:cstheme="minorHAnsi"/>
          <w:color w:val="000000"/>
          <w:sz w:val="24"/>
          <w:szCs w:val="24"/>
          <w:shd w:val="clear" w:color="auto" w:fill="FFFFFF"/>
        </w:rPr>
      </w:pPr>
    </w:p>
    <w:p w14:paraId="3096D93E" w14:textId="77777777" w:rsidR="00B44D9E" w:rsidRDefault="00B44D9E" w:rsidP="00E07C62">
      <w:pPr>
        <w:spacing w:after="0"/>
        <w:ind w:left="-426"/>
        <w:rPr>
          <w:rFonts w:cstheme="minorHAnsi"/>
          <w:color w:val="000000"/>
          <w:sz w:val="24"/>
          <w:szCs w:val="24"/>
          <w:shd w:val="clear" w:color="auto" w:fill="FFFFFF"/>
        </w:rPr>
      </w:pPr>
    </w:p>
    <w:p w14:paraId="2576E9BA" w14:textId="77777777" w:rsidR="00B44D9E" w:rsidRDefault="00B44D9E" w:rsidP="00E07C62">
      <w:pPr>
        <w:spacing w:after="0"/>
        <w:ind w:left="-426"/>
        <w:rPr>
          <w:rFonts w:cstheme="minorHAnsi"/>
          <w:color w:val="000000"/>
          <w:sz w:val="24"/>
          <w:szCs w:val="24"/>
          <w:shd w:val="clear" w:color="auto" w:fill="FFFFFF"/>
        </w:rPr>
      </w:pPr>
    </w:p>
    <w:p w14:paraId="0FB71435" w14:textId="77777777" w:rsidR="00B44D9E" w:rsidRDefault="00B44D9E" w:rsidP="00E07C62">
      <w:pPr>
        <w:spacing w:after="0"/>
        <w:ind w:left="-426"/>
        <w:rPr>
          <w:rFonts w:cstheme="minorHAnsi"/>
          <w:color w:val="000000"/>
          <w:sz w:val="24"/>
          <w:szCs w:val="24"/>
          <w:shd w:val="clear" w:color="auto" w:fill="FFFFFF"/>
        </w:rPr>
      </w:pPr>
    </w:p>
    <w:p w14:paraId="704C2B0A" w14:textId="77777777" w:rsidR="00B44D9E" w:rsidRDefault="00B44D9E" w:rsidP="00E07C62">
      <w:pPr>
        <w:spacing w:after="0"/>
        <w:ind w:left="-426"/>
        <w:rPr>
          <w:rFonts w:cstheme="minorHAnsi"/>
          <w:color w:val="000000"/>
          <w:sz w:val="24"/>
          <w:szCs w:val="24"/>
          <w:shd w:val="clear" w:color="auto" w:fill="FFFFFF"/>
        </w:rPr>
      </w:pPr>
    </w:p>
    <w:p w14:paraId="12538F71" w14:textId="77777777" w:rsidR="00B44D9E" w:rsidRDefault="00B44D9E" w:rsidP="00E07C62">
      <w:pPr>
        <w:spacing w:after="0"/>
        <w:ind w:left="-426"/>
        <w:rPr>
          <w:rFonts w:cstheme="minorHAnsi"/>
          <w:color w:val="000000"/>
          <w:sz w:val="24"/>
          <w:szCs w:val="24"/>
          <w:shd w:val="clear" w:color="auto" w:fill="FFFFFF"/>
        </w:rPr>
      </w:pPr>
    </w:p>
    <w:p w14:paraId="20C30658" w14:textId="77777777" w:rsidR="00B44D9E" w:rsidRDefault="00B44D9E" w:rsidP="00E07C62">
      <w:pPr>
        <w:spacing w:after="0"/>
        <w:ind w:left="-426"/>
        <w:rPr>
          <w:rFonts w:cstheme="minorHAnsi"/>
          <w:color w:val="000000"/>
          <w:sz w:val="24"/>
          <w:szCs w:val="24"/>
          <w:shd w:val="clear" w:color="auto" w:fill="FFFFFF"/>
        </w:rPr>
      </w:pPr>
    </w:p>
    <w:p w14:paraId="7EBE7ACB" w14:textId="77777777" w:rsidR="00B44D9E" w:rsidRPr="00E07C62" w:rsidRDefault="00B44D9E" w:rsidP="00E07C62">
      <w:pPr>
        <w:spacing w:after="0"/>
        <w:ind w:left="-426"/>
        <w:rPr>
          <w:rFonts w:cstheme="minorHAnsi"/>
          <w:sz w:val="24"/>
          <w:szCs w:val="24"/>
          <w:u w:val="single"/>
        </w:rPr>
      </w:pPr>
    </w:p>
    <w:sectPr w:rsidR="00B44D9E" w:rsidRPr="00E07C62" w:rsidSect="00AE1F77">
      <w:headerReference w:type="even" r:id="rId14"/>
      <w:headerReference w:type="default" r:id="rId15"/>
      <w:footerReference w:type="even" r:id="rId16"/>
      <w:footerReference w:type="default" r:id="rId17"/>
      <w:headerReference w:type="first" r:id="rId18"/>
      <w:footerReference w:type="first" r:id="rId19"/>
      <w:pgSz w:w="11906" w:h="16838"/>
      <w:pgMar w:top="627" w:right="1133" w:bottom="567" w:left="1276"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7205" w14:textId="77777777" w:rsidR="005E1732" w:rsidRDefault="005E1732" w:rsidP="00032C22">
      <w:pPr>
        <w:spacing w:after="0" w:line="240" w:lineRule="auto"/>
      </w:pPr>
      <w:r>
        <w:separator/>
      </w:r>
    </w:p>
  </w:endnote>
  <w:endnote w:type="continuationSeparator" w:id="0">
    <w:p w14:paraId="302574F2" w14:textId="77777777" w:rsidR="005E1732" w:rsidRDefault="005E1732" w:rsidP="0003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St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149D" w14:textId="77777777" w:rsidR="00AE1F77" w:rsidRDefault="00AE1F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06"/>
      <w:docPartObj>
        <w:docPartGallery w:val="Page Numbers (Bottom of Page)"/>
        <w:docPartUnique/>
      </w:docPartObj>
    </w:sdtPr>
    <w:sdtEndPr/>
    <w:sdtContent>
      <w:p w14:paraId="53C67F6A" w14:textId="017C6FAA" w:rsidR="005E1732" w:rsidRDefault="005E1732" w:rsidP="00AD1A21">
        <w:pPr>
          <w:pStyle w:val="Pieddepage"/>
        </w:pPr>
        <w:r>
          <w:tab/>
        </w:r>
        <w:r w:rsidR="001A1F31" w:rsidRPr="00AE1F77">
          <w:rPr>
            <w:sz w:val="18"/>
            <w:szCs w:val="18"/>
          </w:rPr>
          <w:t xml:space="preserve">MAJ </w:t>
        </w:r>
        <w:r w:rsidR="00CE2FBB" w:rsidRPr="00AE1F77">
          <w:rPr>
            <w:sz w:val="18"/>
            <w:szCs w:val="18"/>
          </w:rPr>
          <w:t>01/2025</w:t>
        </w:r>
        <w:r w:rsidRPr="00AE1F77">
          <w:rPr>
            <w:sz w:val="18"/>
            <w:szCs w:val="18"/>
          </w:rPr>
          <w:t xml:space="preserve"> </w:t>
        </w:r>
        <w:r>
          <w:tab/>
        </w:r>
        <w:r w:rsidR="001A1F31">
          <w:fldChar w:fldCharType="begin"/>
        </w:r>
        <w:r w:rsidR="001A1F31">
          <w:instrText xml:space="preserve"> PAGE   \* MERGEFORMAT </w:instrText>
        </w:r>
        <w:r w:rsidR="001A1F31">
          <w:fldChar w:fldCharType="separate"/>
        </w:r>
        <w:r w:rsidR="00782A60">
          <w:rPr>
            <w:noProof/>
          </w:rPr>
          <w:t>2</w:t>
        </w:r>
        <w:r w:rsidR="001A1F31">
          <w:rPr>
            <w:noProof/>
          </w:rPr>
          <w:fldChar w:fldCharType="end"/>
        </w:r>
        <w:r>
          <w:t>/</w:t>
        </w:r>
        <w:r w:rsidR="00E071C0">
          <w:t>3</w:t>
        </w:r>
      </w:p>
    </w:sdtContent>
  </w:sdt>
  <w:p w14:paraId="0112EA4A" w14:textId="77777777" w:rsidR="005E1732" w:rsidRPr="00032C22" w:rsidRDefault="005E1732" w:rsidP="00AD1A21">
    <w:pPr>
      <w:pStyle w:val="Pieddepage"/>
      <w:jc w:val="both"/>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40C7" w14:textId="77777777" w:rsidR="00AE1F77" w:rsidRDefault="00AE1F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035B" w14:textId="77777777" w:rsidR="005E1732" w:rsidRDefault="005E1732" w:rsidP="00032C22">
      <w:pPr>
        <w:spacing w:after="0" w:line="240" w:lineRule="auto"/>
      </w:pPr>
      <w:r>
        <w:separator/>
      </w:r>
    </w:p>
  </w:footnote>
  <w:footnote w:type="continuationSeparator" w:id="0">
    <w:p w14:paraId="7784EA76" w14:textId="77777777" w:rsidR="005E1732" w:rsidRDefault="005E1732" w:rsidP="0003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6556" w14:textId="77777777" w:rsidR="00AE1F77" w:rsidRDefault="00AE1F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32B9" w14:textId="740CC356" w:rsidR="000A7019" w:rsidRDefault="000A7019" w:rsidP="000A7019">
    <w:pPr>
      <w:pBdr>
        <w:top w:val="single" w:sz="4" w:space="1" w:color="auto"/>
        <w:left w:val="single" w:sz="4" w:space="4" w:color="auto"/>
        <w:bottom w:val="single" w:sz="4" w:space="1" w:color="auto"/>
        <w:right w:val="single" w:sz="4" w:space="4" w:color="auto"/>
      </w:pBdr>
      <w:spacing w:after="0"/>
      <w:jc w:val="center"/>
      <w:rPr>
        <w:rFonts w:ascii="Comic Sans MS" w:hAnsi="Comic Sans MS"/>
        <w:b/>
      </w:rPr>
    </w:pPr>
    <w:r>
      <w:rPr>
        <w:rFonts w:ascii="Comic Sans MS" w:hAnsi="Comic Sans MS"/>
        <w:b/>
      </w:rPr>
      <w:t xml:space="preserve">COMPETENCE PRATICIEN exerçant des </w:t>
    </w:r>
    <w:r w:rsidR="00AE1F77">
      <w:rPr>
        <w:rFonts w:ascii="Comic Sans MS" w:hAnsi="Comic Sans MS"/>
        <w:b/>
      </w:rPr>
      <w:t xml:space="preserve">ACTIVITES CLINIQUES </w:t>
    </w:r>
    <w:r>
      <w:rPr>
        <w:rFonts w:ascii="Comic Sans MS" w:hAnsi="Comic Sans MS"/>
        <w:b/>
      </w:rPr>
      <w:t>d’AMP</w:t>
    </w:r>
  </w:p>
  <w:p w14:paraId="7593DA31" w14:textId="19C28280" w:rsidR="0019642B" w:rsidRDefault="006D446C" w:rsidP="00AE1F77">
    <w:pPr>
      <w:pBdr>
        <w:top w:val="single" w:sz="4" w:space="1" w:color="auto"/>
        <w:left w:val="single" w:sz="4" w:space="4" w:color="auto"/>
        <w:bottom w:val="single" w:sz="4" w:space="1" w:color="auto"/>
        <w:right w:val="single" w:sz="4" w:space="4" w:color="auto"/>
      </w:pBdr>
      <w:spacing w:after="0"/>
      <w:jc w:val="center"/>
      <w:rPr>
        <w:rFonts w:ascii="Comic Sans MS" w:hAnsi="Comic Sans MS"/>
        <w:b/>
      </w:rPr>
    </w:pPr>
    <w:r>
      <w:rPr>
        <w:rFonts w:ascii="Comic Sans MS" w:hAnsi="Comic Sans MS"/>
        <w:b/>
      </w:rPr>
      <w:t xml:space="preserve">M Dr </w:t>
    </w:r>
  </w:p>
  <w:p w14:paraId="32C050BC" w14:textId="77777777" w:rsidR="00AE1F77" w:rsidRDefault="00AE1F77" w:rsidP="00AE1F77">
    <w:pPr>
      <w:pBdr>
        <w:top w:val="single" w:sz="4" w:space="1" w:color="auto"/>
        <w:left w:val="single" w:sz="4" w:space="4" w:color="auto"/>
        <w:bottom w:val="single" w:sz="4" w:space="1" w:color="auto"/>
        <w:right w:val="single" w:sz="4" w:space="4" w:color="auto"/>
      </w:pBdr>
      <w:spacing w:after="0"/>
      <w:jc w:val="center"/>
      <w:rPr>
        <w:rFonts w:ascii="Comic Sans MS" w:hAnsi="Comic Sans MS"/>
        <w:b/>
      </w:rPr>
    </w:pPr>
  </w:p>
  <w:p w14:paraId="6EB96D4F" w14:textId="08C329FB" w:rsidR="008A75D2" w:rsidRPr="00E07C62" w:rsidRDefault="008A75D2" w:rsidP="006D446C">
    <w:pPr>
      <w:pBdr>
        <w:top w:val="single" w:sz="4" w:space="1" w:color="auto"/>
        <w:left w:val="single" w:sz="4" w:space="4" w:color="auto"/>
        <w:bottom w:val="single" w:sz="4" w:space="1" w:color="auto"/>
        <w:right w:val="single" w:sz="4" w:space="4" w:color="auto"/>
      </w:pBdr>
      <w:jc w:val="center"/>
      <w:rPr>
        <w:rFonts w:cstheme="minorHAnsi"/>
        <w:bCs/>
        <w:i/>
        <w:iCs/>
      </w:rPr>
    </w:pPr>
    <w:r w:rsidRPr="00E07C62">
      <w:rPr>
        <w:rFonts w:cstheme="minorHAnsi"/>
        <w:bCs/>
        <w:i/>
        <w:iCs/>
      </w:rPr>
      <w:t xml:space="preserve">Date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8C72" w14:textId="77777777" w:rsidR="00AE1F77" w:rsidRDefault="00AE1F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17D7"/>
    <w:multiLevelType w:val="hybridMultilevel"/>
    <w:tmpl w:val="9A50591C"/>
    <w:lvl w:ilvl="0" w:tplc="E1E834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594F73"/>
    <w:multiLevelType w:val="hybridMultilevel"/>
    <w:tmpl w:val="50484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E46134"/>
    <w:multiLevelType w:val="hybridMultilevel"/>
    <w:tmpl w:val="AFB66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596C36"/>
    <w:multiLevelType w:val="hybridMultilevel"/>
    <w:tmpl w:val="6670428E"/>
    <w:lvl w:ilvl="0" w:tplc="041C1D3E">
      <w:start w:val="1"/>
      <w:numFmt w:val="bullet"/>
      <w:lvlText w:val=""/>
      <w:lvlJc w:val="left"/>
      <w:pPr>
        <w:ind w:left="1212"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0A3DFC"/>
    <w:multiLevelType w:val="hybridMultilevel"/>
    <w:tmpl w:val="42F288C2"/>
    <w:lvl w:ilvl="0" w:tplc="041C1D3E">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48077A"/>
    <w:multiLevelType w:val="hybridMultilevel"/>
    <w:tmpl w:val="6A6AF582"/>
    <w:lvl w:ilvl="0" w:tplc="E1E834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5693629">
    <w:abstractNumId w:val="1"/>
  </w:num>
  <w:num w:numId="2" w16cid:durableId="868881990">
    <w:abstractNumId w:val="5"/>
  </w:num>
  <w:num w:numId="3" w16cid:durableId="2101952104">
    <w:abstractNumId w:val="3"/>
  </w:num>
  <w:num w:numId="4" w16cid:durableId="1382483322">
    <w:abstractNumId w:val="0"/>
  </w:num>
  <w:num w:numId="5" w16cid:durableId="1768229072">
    <w:abstractNumId w:val="4"/>
  </w:num>
  <w:num w:numId="6" w16cid:durableId="1917396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98"/>
    <w:rsid w:val="00022EB8"/>
    <w:rsid w:val="00032C22"/>
    <w:rsid w:val="00034F98"/>
    <w:rsid w:val="0005542B"/>
    <w:rsid w:val="000A7019"/>
    <w:rsid w:val="000B02A2"/>
    <w:rsid w:val="000C6C98"/>
    <w:rsid w:val="000D3366"/>
    <w:rsid w:val="000F7CEC"/>
    <w:rsid w:val="0010764B"/>
    <w:rsid w:val="00133519"/>
    <w:rsid w:val="0019642B"/>
    <w:rsid w:val="00197A50"/>
    <w:rsid w:val="001A1F31"/>
    <w:rsid w:val="001A494B"/>
    <w:rsid w:val="001A4995"/>
    <w:rsid w:val="001F6B58"/>
    <w:rsid w:val="00210CC2"/>
    <w:rsid w:val="00277016"/>
    <w:rsid w:val="0029267A"/>
    <w:rsid w:val="002A7F5A"/>
    <w:rsid w:val="0032742B"/>
    <w:rsid w:val="00333520"/>
    <w:rsid w:val="00357E26"/>
    <w:rsid w:val="004C33DA"/>
    <w:rsid w:val="00520EF2"/>
    <w:rsid w:val="00534D6D"/>
    <w:rsid w:val="005E1732"/>
    <w:rsid w:val="006011C4"/>
    <w:rsid w:val="00621B2C"/>
    <w:rsid w:val="00644815"/>
    <w:rsid w:val="006D446C"/>
    <w:rsid w:val="00782A60"/>
    <w:rsid w:val="007B5AA1"/>
    <w:rsid w:val="007C5CC1"/>
    <w:rsid w:val="00813D5C"/>
    <w:rsid w:val="00827F6A"/>
    <w:rsid w:val="00840A86"/>
    <w:rsid w:val="00863232"/>
    <w:rsid w:val="008A75D2"/>
    <w:rsid w:val="00950996"/>
    <w:rsid w:val="00980B12"/>
    <w:rsid w:val="00A36B89"/>
    <w:rsid w:val="00A505F4"/>
    <w:rsid w:val="00A93C31"/>
    <w:rsid w:val="00AA7317"/>
    <w:rsid w:val="00AD1A21"/>
    <w:rsid w:val="00AE1F77"/>
    <w:rsid w:val="00B17C3D"/>
    <w:rsid w:val="00B44D9E"/>
    <w:rsid w:val="00B508AF"/>
    <w:rsid w:val="00BB643D"/>
    <w:rsid w:val="00C8401E"/>
    <w:rsid w:val="00CA73E5"/>
    <w:rsid w:val="00CE208D"/>
    <w:rsid w:val="00CE2FBB"/>
    <w:rsid w:val="00D05A06"/>
    <w:rsid w:val="00D31B5E"/>
    <w:rsid w:val="00E071C0"/>
    <w:rsid w:val="00E07C62"/>
    <w:rsid w:val="00E65CBB"/>
    <w:rsid w:val="00F61521"/>
    <w:rsid w:val="00F91FC8"/>
    <w:rsid w:val="00FC09D1"/>
    <w:rsid w:val="00FE37B1"/>
    <w:rsid w:val="00FE3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AC1572"/>
  <w15:docId w15:val="{189A7946-D08E-4419-B1F3-0AE7187B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6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C98"/>
    <w:rPr>
      <w:rFonts w:ascii="Tahoma" w:hAnsi="Tahoma" w:cs="Tahoma"/>
      <w:sz w:val="16"/>
      <w:szCs w:val="16"/>
    </w:rPr>
  </w:style>
  <w:style w:type="paragraph" w:customStyle="1" w:styleId="Default">
    <w:name w:val="Default"/>
    <w:rsid w:val="000C6C98"/>
    <w:pPr>
      <w:autoSpaceDE w:val="0"/>
      <w:autoSpaceDN w:val="0"/>
      <w:adjustRightInd w:val="0"/>
      <w:spacing w:after="0" w:line="240" w:lineRule="auto"/>
    </w:pPr>
    <w:rPr>
      <w:rFonts w:ascii="Times LT Std" w:hAnsi="Times LT Std" w:cs="Times LT Std"/>
      <w:color w:val="000000"/>
      <w:sz w:val="24"/>
      <w:szCs w:val="24"/>
    </w:rPr>
  </w:style>
  <w:style w:type="table" w:styleId="Grilledutableau">
    <w:name w:val="Table Grid"/>
    <w:basedOn w:val="TableauNormal"/>
    <w:uiPriority w:val="59"/>
    <w:rsid w:val="000C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09D1"/>
    <w:pPr>
      <w:ind w:left="720"/>
      <w:contextualSpacing/>
    </w:pPr>
  </w:style>
  <w:style w:type="paragraph" w:styleId="En-tte">
    <w:name w:val="header"/>
    <w:basedOn w:val="Normal"/>
    <w:link w:val="En-tteCar"/>
    <w:uiPriority w:val="99"/>
    <w:unhideWhenUsed/>
    <w:rsid w:val="00032C22"/>
    <w:pPr>
      <w:tabs>
        <w:tab w:val="center" w:pos="4536"/>
        <w:tab w:val="right" w:pos="9072"/>
      </w:tabs>
      <w:spacing w:after="0" w:line="240" w:lineRule="auto"/>
    </w:pPr>
  </w:style>
  <w:style w:type="character" w:customStyle="1" w:styleId="En-tteCar">
    <w:name w:val="En-tête Car"/>
    <w:basedOn w:val="Policepardfaut"/>
    <w:link w:val="En-tte"/>
    <w:uiPriority w:val="99"/>
    <w:rsid w:val="00032C22"/>
  </w:style>
  <w:style w:type="paragraph" w:styleId="Pieddepage">
    <w:name w:val="footer"/>
    <w:basedOn w:val="Normal"/>
    <w:link w:val="PieddepageCar"/>
    <w:uiPriority w:val="99"/>
    <w:unhideWhenUsed/>
    <w:rsid w:val="00032C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C22"/>
  </w:style>
  <w:style w:type="character" w:styleId="lev">
    <w:name w:val="Strong"/>
    <w:basedOn w:val="Policepardfaut"/>
    <w:uiPriority w:val="22"/>
    <w:qFormat/>
    <w:rsid w:val="007C5CC1"/>
    <w:rPr>
      <w:b/>
      <w:bCs/>
    </w:rPr>
  </w:style>
  <w:style w:type="character" w:styleId="Lienhypertexte">
    <w:name w:val="Hyperlink"/>
    <w:basedOn w:val="Policepardfaut"/>
    <w:uiPriority w:val="99"/>
    <w:semiHidden/>
    <w:unhideWhenUsed/>
    <w:rsid w:val="0032742B"/>
    <w:rPr>
      <w:color w:val="0000FF"/>
      <w:u w:val="single"/>
    </w:rPr>
  </w:style>
  <w:style w:type="paragraph" w:styleId="NormalWeb">
    <w:name w:val="Normal (Web)"/>
    <w:basedOn w:val="Normal"/>
    <w:uiPriority w:val="99"/>
    <w:unhideWhenUsed/>
    <w:rsid w:val="00B508AF"/>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link w:val="SansinterligneCar"/>
    <w:uiPriority w:val="1"/>
    <w:qFormat/>
    <w:rsid w:val="00AD1A21"/>
    <w:pPr>
      <w:spacing w:after="0" w:line="240" w:lineRule="auto"/>
    </w:pPr>
  </w:style>
  <w:style w:type="character" w:customStyle="1" w:styleId="SansinterligneCar">
    <w:name w:val="Sans interligne Car"/>
    <w:basedOn w:val="Policepardfaut"/>
    <w:link w:val="Sansinterligne"/>
    <w:uiPriority w:val="1"/>
    <w:rsid w:val="00AD1A21"/>
    <w:rPr>
      <w:rFonts w:eastAsiaTheme="minorEastAsia"/>
    </w:rPr>
  </w:style>
  <w:style w:type="character" w:styleId="Accentuationlgre">
    <w:name w:val="Subtle Emphasis"/>
    <w:basedOn w:val="Policepardfaut"/>
    <w:uiPriority w:val="19"/>
    <w:qFormat/>
    <w:rsid w:val="00813D5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4623">
      <w:bodyDiv w:val="1"/>
      <w:marLeft w:val="0"/>
      <w:marRight w:val="0"/>
      <w:marTop w:val="0"/>
      <w:marBottom w:val="0"/>
      <w:divBdr>
        <w:top w:val="none" w:sz="0" w:space="0" w:color="auto"/>
        <w:left w:val="none" w:sz="0" w:space="0" w:color="auto"/>
        <w:bottom w:val="none" w:sz="0" w:space="0" w:color="auto"/>
        <w:right w:val="none" w:sz="0" w:space="0" w:color="auto"/>
      </w:divBdr>
    </w:div>
    <w:div w:id="591552924">
      <w:bodyDiv w:val="1"/>
      <w:marLeft w:val="0"/>
      <w:marRight w:val="0"/>
      <w:marTop w:val="0"/>
      <w:marBottom w:val="0"/>
      <w:divBdr>
        <w:top w:val="none" w:sz="0" w:space="0" w:color="auto"/>
        <w:left w:val="none" w:sz="0" w:space="0" w:color="auto"/>
        <w:bottom w:val="none" w:sz="0" w:space="0" w:color="auto"/>
        <w:right w:val="none" w:sz="0" w:space="0" w:color="auto"/>
      </w:divBdr>
    </w:div>
    <w:div w:id="762917602">
      <w:bodyDiv w:val="1"/>
      <w:marLeft w:val="0"/>
      <w:marRight w:val="0"/>
      <w:marTop w:val="0"/>
      <w:marBottom w:val="0"/>
      <w:divBdr>
        <w:top w:val="none" w:sz="0" w:space="0" w:color="auto"/>
        <w:left w:val="none" w:sz="0" w:space="0" w:color="auto"/>
        <w:bottom w:val="none" w:sz="0" w:space="0" w:color="auto"/>
        <w:right w:val="none" w:sz="0" w:space="0" w:color="auto"/>
      </w:divBdr>
    </w:div>
    <w:div w:id="967398263">
      <w:bodyDiv w:val="1"/>
      <w:marLeft w:val="0"/>
      <w:marRight w:val="0"/>
      <w:marTop w:val="0"/>
      <w:marBottom w:val="0"/>
      <w:divBdr>
        <w:top w:val="none" w:sz="0" w:space="0" w:color="auto"/>
        <w:left w:val="none" w:sz="0" w:space="0" w:color="auto"/>
        <w:bottom w:val="none" w:sz="0" w:space="0" w:color="auto"/>
        <w:right w:val="none" w:sz="0" w:space="0" w:color="auto"/>
      </w:divBdr>
    </w:div>
    <w:div w:id="1055474563">
      <w:bodyDiv w:val="1"/>
      <w:marLeft w:val="0"/>
      <w:marRight w:val="0"/>
      <w:marTop w:val="0"/>
      <w:marBottom w:val="0"/>
      <w:divBdr>
        <w:top w:val="none" w:sz="0" w:space="0" w:color="auto"/>
        <w:left w:val="none" w:sz="0" w:space="0" w:color="auto"/>
        <w:bottom w:val="none" w:sz="0" w:space="0" w:color="auto"/>
        <w:right w:val="none" w:sz="0" w:space="0" w:color="auto"/>
      </w:divBdr>
    </w:div>
    <w:div w:id="1111704830">
      <w:bodyDiv w:val="1"/>
      <w:marLeft w:val="0"/>
      <w:marRight w:val="0"/>
      <w:marTop w:val="0"/>
      <w:marBottom w:val="0"/>
      <w:divBdr>
        <w:top w:val="none" w:sz="0" w:space="0" w:color="auto"/>
        <w:left w:val="none" w:sz="0" w:space="0" w:color="auto"/>
        <w:bottom w:val="none" w:sz="0" w:space="0" w:color="auto"/>
        <w:right w:val="none" w:sz="0" w:space="0" w:color="auto"/>
      </w:divBdr>
    </w:div>
    <w:div w:id="1302229852">
      <w:bodyDiv w:val="1"/>
      <w:marLeft w:val="0"/>
      <w:marRight w:val="0"/>
      <w:marTop w:val="0"/>
      <w:marBottom w:val="0"/>
      <w:divBdr>
        <w:top w:val="none" w:sz="0" w:space="0" w:color="auto"/>
        <w:left w:val="none" w:sz="0" w:space="0" w:color="auto"/>
        <w:bottom w:val="none" w:sz="0" w:space="0" w:color="auto"/>
        <w:right w:val="none" w:sz="0" w:space="0" w:color="auto"/>
      </w:divBdr>
    </w:div>
    <w:div w:id="1542325741">
      <w:bodyDiv w:val="1"/>
      <w:marLeft w:val="0"/>
      <w:marRight w:val="0"/>
      <w:marTop w:val="0"/>
      <w:marBottom w:val="0"/>
      <w:divBdr>
        <w:top w:val="none" w:sz="0" w:space="0" w:color="auto"/>
        <w:left w:val="none" w:sz="0" w:space="0" w:color="auto"/>
        <w:bottom w:val="none" w:sz="0" w:space="0" w:color="auto"/>
        <w:right w:val="none" w:sz="0" w:space="0" w:color="auto"/>
      </w:divBdr>
    </w:div>
    <w:div w:id="1910260809">
      <w:bodyDiv w:val="1"/>
      <w:marLeft w:val="0"/>
      <w:marRight w:val="0"/>
      <w:marTop w:val="0"/>
      <w:marBottom w:val="0"/>
      <w:divBdr>
        <w:top w:val="none" w:sz="0" w:space="0" w:color="auto"/>
        <w:left w:val="none" w:sz="0" w:space="0" w:color="auto"/>
        <w:bottom w:val="none" w:sz="0" w:space="0" w:color="auto"/>
        <w:right w:val="none" w:sz="0" w:space="0" w:color="auto"/>
      </w:divBdr>
    </w:div>
    <w:div w:id="1952084198">
      <w:bodyDiv w:val="1"/>
      <w:marLeft w:val="0"/>
      <w:marRight w:val="0"/>
      <w:marTop w:val="0"/>
      <w:marBottom w:val="0"/>
      <w:divBdr>
        <w:top w:val="none" w:sz="0" w:space="0" w:color="auto"/>
        <w:left w:val="none" w:sz="0" w:space="0" w:color="auto"/>
        <w:bottom w:val="none" w:sz="0" w:space="0" w:color="auto"/>
        <w:right w:val="none" w:sz="0" w:space="0" w:color="auto"/>
      </w:divBdr>
    </w:div>
    <w:div w:id="2117291686">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665&amp;idArticle=LEGIARTI000006911394&amp;dateTexte=&amp;categorieLien=cid" TargetMode="External"/><Relationship Id="rId13" Type="http://schemas.openxmlformats.org/officeDocument/2006/relationships/hyperlink" Target="https://www.legifrance.gouv.fr/affichCodeArticle.do?cidTexte=LEGITEXT000006072665&amp;idArticle=LEGIARTI000006687441&amp;dateTexte=&amp;categorieLien=ci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ifrance.gouv.fr/loda/id/LEGIARTI000030223584/2015-02-13/" TargetMode="External"/><Relationship Id="rId12" Type="http://schemas.openxmlformats.org/officeDocument/2006/relationships/hyperlink" Target="https://www.legifrance.gouv.fr/affichTexte.do?cidTexte=JORFTEXT000030223159&amp;categorieLien=ci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do?cidTexte=JORFTEXT000024323102&amp;categorieLien=c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gifrance.gouv.fr/affichTexte.do?cidTexte=JORFTEXT000025802459&amp;categorieLien=ci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france.gouv.fr/affichTexte.do?cidTexte=JORFTEXT000025802459&amp;categorieLien=cid"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832</Words>
  <Characters>4578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bviale</dc:creator>
  <cp:lastModifiedBy>VIALE, Brigitte (ARS-CVL)</cp:lastModifiedBy>
  <cp:revision>5</cp:revision>
  <cp:lastPrinted>2025-01-22T11:38:00Z</cp:lastPrinted>
  <dcterms:created xsi:type="dcterms:W3CDTF">2025-01-28T00:17:00Z</dcterms:created>
  <dcterms:modified xsi:type="dcterms:W3CDTF">2025-01-28T13:36:00Z</dcterms:modified>
</cp:coreProperties>
</file>