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D42C1" w14:textId="77777777" w:rsidR="00E05745" w:rsidRDefault="00E22026">
      <w:r>
        <w:rPr>
          <w:noProof/>
          <w:lang w:eastAsia="fr-FR"/>
        </w:rPr>
        <w:drawing>
          <wp:anchor distT="0" distB="0" distL="91440" distR="91440" simplePos="0" relativeHeight="251657216" behindDoc="0" locked="0" layoutInCell="1" allowOverlap="0" wp14:anchorId="49137883" wp14:editId="454AC687">
            <wp:simplePos x="0" y="0"/>
            <wp:positionH relativeFrom="column">
              <wp:posOffset>-111760</wp:posOffset>
            </wp:positionH>
            <wp:positionV relativeFrom="line">
              <wp:posOffset>0</wp:posOffset>
            </wp:positionV>
            <wp:extent cx="2543810" cy="716280"/>
            <wp:effectExtent l="0" t="0" r="8890" b="7620"/>
            <wp:wrapSquare wrapText="bothSides"/>
            <wp:docPr id="1" name="Imag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810" cy="716280"/>
                    </a:xfrm>
                    <a:prstGeom prst="rect">
                      <a:avLst/>
                    </a:prstGeom>
                    <a:noFill/>
                  </pic:spPr>
                </pic:pic>
              </a:graphicData>
            </a:graphic>
            <wp14:sizeRelH relativeFrom="page">
              <wp14:pctWidth>0</wp14:pctWidth>
            </wp14:sizeRelH>
            <wp14:sizeRelV relativeFrom="page">
              <wp14:pctHeight>0</wp14:pctHeight>
            </wp14:sizeRelV>
          </wp:anchor>
        </w:drawing>
      </w:r>
    </w:p>
    <w:p w14:paraId="3656A042" w14:textId="77777777" w:rsidR="00E22026" w:rsidRPr="00E22026" w:rsidRDefault="00E22026" w:rsidP="00E22026"/>
    <w:p w14:paraId="344EDC05" w14:textId="77777777" w:rsidR="00E22026" w:rsidRPr="00E22026" w:rsidRDefault="00E22026" w:rsidP="00E22026"/>
    <w:p w14:paraId="505B6FB3" w14:textId="3B530DCE" w:rsidR="00E22026" w:rsidRDefault="00E22026" w:rsidP="00E22026"/>
    <w:p w14:paraId="7DD1A1A6" w14:textId="28990BBE" w:rsidR="005E30DB" w:rsidRDefault="005E30DB" w:rsidP="00E22026"/>
    <w:p w14:paraId="731B9869" w14:textId="3B292FAD" w:rsidR="003A00E1" w:rsidRPr="00700B95" w:rsidRDefault="00E22026" w:rsidP="00700B95">
      <w:pPr>
        <w:pStyle w:val="Citationintense"/>
        <w:rPr>
          <w:b/>
          <w:i w:val="0"/>
          <w:sz w:val="32"/>
          <w:szCs w:val="32"/>
          <w:lang w:eastAsia="fr-FR"/>
        </w:rPr>
      </w:pPr>
      <w:r w:rsidRPr="00700B95">
        <w:rPr>
          <w:b/>
          <w:i w:val="0"/>
          <w:sz w:val="32"/>
          <w:szCs w:val="32"/>
          <w:lang w:eastAsia="fr-FR"/>
        </w:rPr>
        <w:t>Appel à projets régional</w:t>
      </w:r>
      <w:r w:rsidR="006E5951">
        <w:rPr>
          <w:b/>
          <w:i w:val="0"/>
          <w:sz w:val="32"/>
          <w:szCs w:val="32"/>
          <w:lang w:eastAsia="fr-FR"/>
        </w:rPr>
        <w:t xml:space="preserve"> 202</w:t>
      </w:r>
      <w:r w:rsidR="007501E5">
        <w:rPr>
          <w:b/>
          <w:i w:val="0"/>
          <w:sz w:val="32"/>
          <w:szCs w:val="32"/>
          <w:lang w:eastAsia="fr-FR"/>
        </w:rPr>
        <w:t>3</w:t>
      </w:r>
    </w:p>
    <w:p w14:paraId="0EA8B66A" w14:textId="77777777" w:rsidR="00813411" w:rsidRPr="006E5951" w:rsidRDefault="00813411" w:rsidP="00700B95">
      <w:pPr>
        <w:pStyle w:val="Citationintense"/>
        <w:rPr>
          <w:b/>
          <w:i w:val="0"/>
          <w:sz w:val="36"/>
          <w:szCs w:val="36"/>
          <w:lang w:eastAsia="fr-FR"/>
        </w:rPr>
      </w:pPr>
      <w:r w:rsidRPr="006E5951">
        <w:rPr>
          <w:b/>
          <w:i w:val="0"/>
          <w:sz w:val="36"/>
          <w:szCs w:val="36"/>
          <w:lang w:eastAsia="fr-FR"/>
        </w:rPr>
        <w:t xml:space="preserve">Fonds de lutte contre les addictions </w:t>
      </w:r>
    </w:p>
    <w:p w14:paraId="40BC85BD" w14:textId="07D1BDF6" w:rsidR="00E22026" w:rsidRPr="00700B95" w:rsidRDefault="00813411" w:rsidP="00700B95">
      <w:pPr>
        <w:pStyle w:val="Citationintense"/>
        <w:rPr>
          <w:b/>
          <w:i w:val="0"/>
          <w:sz w:val="32"/>
          <w:szCs w:val="32"/>
          <w:lang w:eastAsia="fr-FR"/>
        </w:rPr>
      </w:pPr>
      <w:r w:rsidRPr="00700B95">
        <w:rPr>
          <w:b/>
          <w:i w:val="0"/>
          <w:sz w:val="32"/>
          <w:szCs w:val="32"/>
          <w:lang w:eastAsia="fr-FR"/>
        </w:rPr>
        <w:t>(</w:t>
      </w:r>
      <w:r w:rsidR="009D34F3" w:rsidRPr="00700B95">
        <w:rPr>
          <w:b/>
          <w:i w:val="0"/>
          <w:sz w:val="32"/>
          <w:szCs w:val="32"/>
          <w:lang w:eastAsia="fr-FR"/>
        </w:rPr>
        <w:t xml:space="preserve">Addictions aux </w:t>
      </w:r>
      <w:r w:rsidRPr="00700B95">
        <w:rPr>
          <w:b/>
          <w:i w:val="0"/>
          <w:sz w:val="32"/>
          <w:szCs w:val="32"/>
          <w:lang w:eastAsia="fr-FR"/>
        </w:rPr>
        <w:t>substances psychoactives</w:t>
      </w:r>
      <w:r w:rsidR="009D34F3" w:rsidRPr="00700B95">
        <w:rPr>
          <w:b/>
          <w:i w:val="0"/>
          <w:sz w:val="32"/>
          <w:szCs w:val="32"/>
          <w:lang w:eastAsia="fr-FR"/>
        </w:rPr>
        <w:t xml:space="preserve"> et sans substances</w:t>
      </w:r>
      <w:r w:rsidRPr="00700B95">
        <w:rPr>
          <w:b/>
          <w:i w:val="0"/>
          <w:sz w:val="32"/>
          <w:szCs w:val="32"/>
          <w:lang w:eastAsia="fr-FR"/>
        </w:rPr>
        <w:t xml:space="preserve"> </w:t>
      </w:r>
      <w:r w:rsidR="002E3530" w:rsidRPr="00700B95">
        <w:rPr>
          <w:rStyle w:val="Appelnotedebasdep"/>
          <w:rFonts w:eastAsia="Times New Roman" w:cs="Arial"/>
          <w:b/>
          <w:bCs/>
          <w:i w:val="0"/>
          <w:color w:val="2F5496" w:themeColor="accent1" w:themeShade="BF"/>
          <w:sz w:val="32"/>
          <w:szCs w:val="32"/>
          <w:lang w:eastAsia="fr-FR"/>
        </w:rPr>
        <w:footnoteReference w:id="2"/>
      </w:r>
      <w:r w:rsidR="002E3530" w:rsidRPr="00700B95">
        <w:rPr>
          <w:b/>
          <w:i w:val="0"/>
          <w:sz w:val="32"/>
          <w:szCs w:val="32"/>
          <w:lang w:eastAsia="fr-FR"/>
        </w:rPr>
        <w:t>)</w:t>
      </w:r>
    </w:p>
    <w:p w14:paraId="1B637DF4" w14:textId="56957DDC" w:rsidR="00E22026" w:rsidRPr="002C645E" w:rsidRDefault="00E22026" w:rsidP="007E551E">
      <w:pPr>
        <w:spacing w:after="0" w:line="360" w:lineRule="auto"/>
        <w:jc w:val="center"/>
        <w:rPr>
          <w:rFonts w:eastAsia="Times New Roman" w:cs="Arial"/>
          <w:b/>
          <w:bCs/>
          <w:color w:val="2F5496" w:themeColor="accent1" w:themeShade="BF"/>
          <w:sz w:val="24"/>
          <w:szCs w:val="24"/>
          <w:lang w:eastAsia="fr-FR"/>
        </w:rPr>
      </w:pPr>
    </w:p>
    <w:p w14:paraId="52E3A865" w14:textId="77777777" w:rsidR="00E22026" w:rsidRPr="002C645E" w:rsidRDefault="00E22026" w:rsidP="005B6A1F">
      <w:pPr>
        <w:spacing w:after="0" w:line="360" w:lineRule="auto"/>
        <w:rPr>
          <w:rFonts w:eastAsia="Times New Roman" w:cs="Arial"/>
          <w:b/>
          <w:bCs/>
          <w:color w:val="2F5496" w:themeColor="accent1" w:themeShade="BF"/>
          <w:sz w:val="24"/>
          <w:szCs w:val="24"/>
          <w:lang w:eastAsia="fr-FR"/>
        </w:rPr>
      </w:pPr>
    </w:p>
    <w:p w14:paraId="02C011B9" w14:textId="77777777" w:rsidR="00E22026" w:rsidRPr="006E5951" w:rsidRDefault="00E22026" w:rsidP="007E551E">
      <w:pPr>
        <w:spacing w:after="0" w:line="360" w:lineRule="auto"/>
        <w:jc w:val="center"/>
        <w:rPr>
          <w:rFonts w:eastAsia="Times New Roman" w:cs="Arial"/>
          <w:b/>
          <w:bCs/>
          <w:color w:val="2F5496" w:themeColor="accent1" w:themeShade="BF"/>
          <w:sz w:val="32"/>
          <w:szCs w:val="32"/>
          <w:lang w:eastAsia="fr-FR"/>
        </w:rPr>
      </w:pPr>
      <w:r w:rsidRPr="006E5951">
        <w:rPr>
          <w:rFonts w:eastAsia="Times New Roman" w:cs="Arial"/>
          <w:b/>
          <w:bCs/>
          <w:color w:val="2F5496" w:themeColor="accent1" w:themeShade="BF"/>
          <w:sz w:val="32"/>
          <w:szCs w:val="32"/>
          <w:highlight w:val="lightGray"/>
          <w:lang w:eastAsia="fr-FR"/>
        </w:rPr>
        <w:t>Cahier des charges</w:t>
      </w:r>
    </w:p>
    <w:p w14:paraId="1D749052" w14:textId="77777777" w:rsidR="00E22026" w:rsidRDefault="00E22026" w:rsidP="007E551E">
      <w:pPr>
        <w:tabs>
          <w:tab w:val="left" w:pos="1950"/>
        </w:tabs>
        <w:spacing w:line="360" w:lineRule="auto"/>
        <w:jc w:val="center"/>
        <w:rPr>
          <w:rFonts w:cs="Arial"/>
          <w:b/>
          <w:bCs/>
          <w:color w:val="2F5496" w:themeColor="accent1" w:themeShade="BF"/>
          <w:sz w:val="28"/>
          <w:szCs w:val="28"/>
        </w:rPr>
      </w:pPr>
    </w:p>
    <w:p w14:paraId="1BD1506B" w14:textId="5A9BAA7B" w:rsidR="00E22026" w:rsidRPr="002C645E" w:rsidRDefault="00E22026" w:rsidP="00363700">
      <w:pPr>
        <w:spacing w:line="360" w:lineRule="auto"/>
        <w:jc w:val="both"/>
        <w:rPr>
          <w:color w:val="000000" w:themeColor="text1"/>
          <w:sz w:val="28"/>
          <w:szCs w:val="28"/>
        </w:rPr>
      </w:pPr>
      <w:r w:rsidRPr="00E22026">
        <w:t xml:space="preserve">Le présent cahier des charges a pour objet de présenter le dispositif de </w:t>
      </w:r>
      <w:r w:rsidRPr="002C645E">
        <w:rPr>
          <w:color w:val="000000" w:themeColor="text1"/>
        </w:rPr>
        <w:t>l’appel à projets 202</w:t>
      </w:r>
      <w:r w:rsidR="007501E5">
        <w:rPr>
          <w:color w:val="000000" w:themeColor="text1"/>
        </w:rPr>
        <w:t>3</w:t>
      </w:r>
      <w:r w:rsidRPr="002C645E">
        <w:rPr>
          <w:color w:val="000000" w:themeColor="text1"/>
        </w:rPr>
        <w:t xml:space="preserve"> permettant le financement d’actions locales au niveau régional de lutte contre les</w:t>
      </w:r>
      <w:r w:rsidR="00AC4F37" w:rsidRPr="002C645E">
        <w:rPr>
          <w:color w:val="000000" w:themeColor="text1"/>
        </w:rPr>
        <w:t xml:space="preserve"> </w:t>
      </w:r>
      <w:r w:rsidRPr="002C645E">
        <w:rPr>
          <w:color w:val="000000" w:themeColor="text1"/>
        </w:rPr>
        <w:t>addictions</w:t>
      </w:r>
      <w:r w:rsidRPr="002C645E">
        <w:rPr>
          <w:color w:val="000000" w:themeColor="text1"/>
          <w:sz w:val="28"/>
          <w:szCs w:val="28"/>
        </w:rPr>
        <w:t>.</w:t>
      </w:r>
    </w:p>
    <w:p w14:paraId="4806CCF2" w14:textId="77777777" w:rsidR="00E22026" w:rsidRDefault="00E22026" w:rsidP="00363700">
      <w:pPr>
        <w:tabs>
          <w:tab w:val="left" w:pos="1950"/>
        </w:tabs>
        <w:spacing w:line="360" w:lineRule="auto"/>
        <w:jc w:val="both"/>
        <w:rPr>
          <w:rFonts w:cs="Arial"/>
          <w:b/>
          <w:bCs/>
          <w:color w:val="2F5496" w:themeColor="accent1" w:themeShade="BF"/>
          <w:sz w:val="28"/>
          <w:szCs w:val="28"/>
        </w:rPr>
      </w:pPr>
    </w:p>
    <w:p w14:paraId="42B9FD39" w14:textId="245BA15C" w:rsidR="00A660B3" w:rsidRPr="007275C9" w:rsidRDefault="00A660B3" w:rsidP="00A660B3">
      <w:pPr>
        <w:tabs>
          <w:tab w:val="left" w:pos="1950"/>
        </w:tabs>
        <w:spacing w:after="0"/>
        <w:jc w:val="center"/>
        <w:rPr>
          <w:rStyle w:val="Marquedecommentaire"/>
          <w:rFonts w:cs="Arial"/>
          <w:b/>
          <w:bCs/>
          <w:color w:val="2F5496" w:themeColor="accent1" w:themeShade="BF"/>
          <w:sz w:val="22"/>
          <w:szCs w:val="22"/>
        </w:rPr>
      </w:pPr>
      <w:r w:rsidRPr="00E833F2">
        <w:rPr>
          <w:rFonts w:cs="Arial"/>
          <w:b/>
          <w:bCs/>
          <w:color w:val="2F5496" w:themeColor="accent1" w:themeShade="BF"/>
          <w:highlight w:val="lightGray"/>
        </w:rPr>
        <w:t xml:space="preserve">Date limite de soumission : </w:t>
      </w:r>
      <w:r w:rsidR="005C2209">
        <w:rPr>
          <w:rFonts w:cs="Arial"/>
          <w:b/>
          <w:bCs/>
          <w:color w:val="2F5496" w:themeColor="accent1" w:themeShade="BF"/>
          <w:highlight w:val="lightGray"/>
        </w:rPr>
        <w:t>13 juillet</w:t>
      </w:r>
      <w:r w:rsidR="00D8139E" w:rsidRPr="00484392">
        <w:rPr>
          <w:rFonts w:cs="Arial"/>
          <w:b/>
          <w:bCs/>
          <w:color w:val="2F5496" w:themeColor="accent1" w:themeShade="BF"/>
          <w:highlight w:val="lightGray"/>
        </w:rPr>
        <w:t xml:space="preserve"> 20</w:t>
      </w:r>
      <w:r w:rsidRPr="00484392">
        <w:rPr>
          <w:rFonts w:cs="Arial"/>
          <w:b/>
          <w:bCs/>
          <w:color w:val="2F5496" w:themeColor="accent1" w:themeShade="BF"/>
          <w:highlight w:val="lightGray"/>
        </w:rPr>
        <w:t>2</w:t>
      </w:r>
      <w:r w:rsidR="007501E5" w:rsidRPr="00484392">
        <w:rPr>
          <w:rFonts w:cs="Arial"/>
          <w:b/>
          <w:bCs/>
          <w:color w:val="2F5496" w:themeColor="accent1" w:themeShade="BF"/>
          <w:highlight w:val="lightGray"/>
        </w:rPr>
        <w:t>3</w:t>
      </w:r>
    </w:p>
    <w:p w14:paraId="0084E4D6" w14:textId="77777777" w:rsidR="005665D7" w:rsidRDefault="005665D7" w:rsidP="00A660B3">
      <w:pPr>
        <w:tabs>
          <w:tab w:val="left" w:pos="1950"/>
        </w:tabs>
        <w:spacing w:after="0" w:line="276" w:lineRule="auto"/>
        <w:jc w:val="center"/>
        <w:rPr>
          <w:rStyle w:val="Marquedecommentaire"/>
          <w:rFonts w:cs="Arial"/>
          <w:bCs/>
          <w:sz w:val="22"/>
          <w:szCs w:val="22"/>
        </w:rPr>
      </w:pPr>
    </w:p>
    <w:p w14:paraId="743449F2" w14:textId="03D202F5" w:rsidR="00A660B3" w:rsidRDefault="00A660B3" w:rsidP="00A660B3">
      <w:pPr>
        <w:tabs>
          <w:tab w:val="left" w:pos="1950"/>
        </w:tabs>
        <w:spacing w:after="0" w:line="276" w:lineRule="auto"/>
        <w:jc w:val="center"/>
        <w:rPr>
          <w:rFonts w:cs="Arial"/>
          <w:b/>
          <w:bCs/>
          <w:color w:val="2F5496" w:themeColor="accent1" w:themeShade="BF"/>
        </w:rPr>
      </w:pPr>
      <w:r w:rsidRPr="00E833F2">
        <w:rPr>
          <w:rStyle w:val="Marquedecommentaire"/>
          <w:rFonts w:cs="Arial"/>
          <w:bCs/>
          <w:sz w:val="22"/>
          <w:szCs w:val="22"/>
        </w:rPr>
        <w:t>Aucun dossier ne sera éligible au-delà de cette date</w:t>
      </w:r>
      <w:r w:rsidRPr="00B4258F">
        <w:rPr>
          <w:rFonts w:cs="Arial"/>
          <w:b/>
          <w:bCs/>
          <w:color w:val="2F5496" w:themeColor="accent1" w:themeShade="BF"/>
        </w:rPr>
        <w:t>.</w:t>
      </w:r>
    </w:p>
    <w:p w14:paraId="2AC8303F" w14:textId="77777777" w:rsidR="005E30DB" w:rsidRPr="00B4258F" w:rsidRDefault="005E30DB" w:rsidP="00A660B3">
      <w:pPr>
        <w:tabs>
          <w:tab w:val="left" w:pos="1950"/>
        </w:tabs>
        <w:spacing w:after="0" w:line="276" w:lineRule="auto"/>
        <w:jc w:val="center"/>
        <w:rPr>
          <w:rFonts w:cs="Arial"/>
          <w:bCs/>
        </w:rPr>
      </w:pPr>
    </w:p>
    <w:p w14:paraId="707889C1" w14:textId="77777777" w:rsidR="00D8139E" w:rsidRPr="00484392" w:rsidRDefault="00D8139E" w:rsidP="00D8139E">
      <w:pPr>
        <w:tabs>
          <w:tab w:val="left" w:pos="1950"/>
        </w:tabs>
        <w:spacing w:after="0"/>
        <w:jc w:val="center"/>
        <w:rPr>
          <w:rFonts w:cs="Arial"/>
          <w:b/>
          <w:bCs/>
          <w:iCs/>
          <w:color w:val="FFFFFF" w:themeColor="background1"/>
        </w:rPr>
      </w:pPr>
      <w:r w:rsidRPr="00484392">
        <w:rPr>
          <w:rFonts w:eastAsia="Calibri" w:cs="Arial"/>
          <w:bCs/>
          <w:color w:val="FFFFFF" w:themeColor="background1"/>
          <w:highlight w:val="darkBlue"/>
        </w:rPr>
        <w:t xml:space="preserve">Les dossiers de candidatures complets </w:t>
      </w:r>
      <w:r w:rsidRPr="00484392">
        <w:rPr>
          <w:rFonts w:cs="Arial"/>
          <w:bCs/>
          <w:iCs/>
          <w:color w:val="FFFFFF" w:themeColor="background1"/>
          <w:highlight w:val="darkBlue"/>
        </w:rPr>
        <w:t xml:space="preserve">devront être saisis directement sur le site de la </w:t>
      </w:r>
      <w:r w:rsidRPr="00484392">
        <w:rPr>
          <w:rFonts w:cs="Arial"/>
          <w:b/>
          <w:bCs/>
          <w:iCs/>
          <w:color w:val="FFFFFF" w:themeColor="background1"/>
          <w:highlight w:val="darkBlue"/>
        </w:rPr>
        <w:t>plateforme « démarches simplifiées »</w:t>
      </w:r>
    </w:p>
    <w:p w14:paraId="3903EE8E" w14:textId="7A5A2CE0" w:rsidR="005665D7" w:rsidRDefault="005665D7" w:rsidP="00A660B3">
      <w:pPr>
        <w:tabs>
          <w:tab w:val="left" w:pos="1950"/>
        </w:tabs>
        <w:spacing w:after="0" w:line="276" w:lineRule="auto"/>
        <w:jc w:val="center"/>
      </w:pPr>
    </w:p>
    <w:p w14:paraId="7A3FB540" w14:textId="77777777" w:rsidR="005665D7" w:rsidRDefault="005665D7" w:rsidP="00A660B3">
      <w:pPr>
        <w:tabs>
          <w:tab w:val="left" w:pos="1950"/>
        </w:tabs>
        <w:spacing w:after="0" w:line="276" w:lineRule="auto"/>
        <w:jc w:val="center"/>
        <w:rPr>
          <w:rFonts w:cs="Arial"/>
          <w:b/>
          <w:bCs/>
        </w:rPr>
      </w:pPr>
    </w:p>
    <w:p w14:paraId="1505CBBE" w14:textId="29B40565" w:rsidR="00A660B3" w:rsidRPr="00B4258F" w:rsidRDefault="0046002D" w:rsidP="00A660B3">
      <w:pPr>
        <w:tabs>
          <w:tab w:val="left" w:pos="1950"/>
        </w:tabs>
        <w:spacing w:after="0" w:line="276" w:lineRule="auto"/>
        <w:jc w:val="center"/>
        <w:rPr>
          <w:rFonts w:cs="Arial"/>
          <w:bCs/>
        </w:rPr>
      </w:pPr>
      <w:r w:rsidRPr="00B4258F">
        <w:rPr>
          <w:rFonts w:cs="Arial"/>
          <w:b/>
          <w:bCs/>
        </w:rPr>
        <w:t>Aucun</w:t>
      </w:r>
      <w:r w:rsidR="00A660B3" w:rsidRPr="00B4258F">
        <w:rPr>
          <w:rFonts w:cs="Arial"/>
          <w:b/>
          <w:bCs/>
        </w:rPr>
        <w:t xml:space="preserve"> dossier papier ne sera accepté</w:t>
      </w:r>
      <w:r w:rsidR="00A660B3" w:rsidRPr="00B4258F">
        <w:rPr>
          <w:rFonts w:cs="Arial"/>
          <w:bCs/>
        </w:rPr>
        <w:t>.</w:t>
      </w:r>
    </w:p>
    <w:p w14:paraId="27CB572C" w14:textId="7FABD691" w:rsidR="0046002D" w:rsidRDefault="0046002D" w:rsidP="00363700">
      <w:pPr>
        <w:tabs>
          <w:tab w:val="left" w:pos="1950"/>
        </w:tabs>
        <w:spacing w:line="360" w:lineRule="auto"/>
        <w:jc w:val="both"/>
        <w:rPr>
          <w:rFonts w:cs="Arial"/>
          <w:b/>
          <w:bCs/>
          <w:color w:val="2F5496" w:themeColor="accent1" w:themeShade="BF"/>
        </w:rPr>
      </w:pPr>
    </w:p>
    <w:p w14:paraId="3EDBF7FE" w14:textId="06FE2FF5" w:rsidR="005E30DB" w:rsidRDefault="005E30DB">
      <w:pPr>
        <w:rPr>
          <w:rFonts w:cs="Arial"/>
          <w:b/>
          <w:bCs/>
          <w:color w:val="2F5496" w:themeColor="accent1" w:themeShade="BF"/>
        </w:rPr>
      </w:pPr>
      <w:r>
        <w:rPr>
          <w:rFonts w:cs="Arial"/>
          <w:b/>
          <w:bCs/>
          <w:color w:val="2F5496" w:themeColor="accent1" w:themeShade="BF"/>
        </w:rPr>
        <w:br w:type="page"/>
      </w:r>
    </w:p>
    <w:p w14:paraId="3ED20DEA" w14:textId="5DD9E8C3" w:rsidR="0046002D" w:rsidRDefault="0046002D" w:rsidP="00363700">
      <w:pPr>
        <w:tabs>
          <w:tab w:val="left" w:pos="1950"/>
        </w:tabs>
        <w:spacing w:line="360" w:lineRule="auto"/>
        <w:jc w:val="both"/>
        <w:rPr>
          <w:rFonts w:cs="Arial"/>
          <w:b/>
          <w:bCs/>
          <w:color w:val="2F5496" w:themeColor="accent1" w:themeShade="BF"/>
        </w:rPr>
      </w:pPr>
    </w:p>
    <w:sdt>
      <w:sdtPr>
        <w:rPr>
          <w:rFonts w:ascii="Arial" w:eastAsiaTheme="minorHAnsi" w:hAnsi="Arial" w:cstheme="minorBidi"/>
          <w:b w:val="0"/>
          <w:bCs w:val="0"/>
          <w:color w:val="auto"/>
          <w:sz w:val="22"/>
          <w:szCs w:val="22"/>
          <w:lang w:eastAsia="en-US"/>
        </w:rPr>
        <w:id w:val="-115298755"/>
        <w:docPartObj>
          <w:docPartGallery w:val="Table of Contents"/>
          <w:docPartUnique/>
        </w:docPartObj>
      </w:sdtPr>
      <w:sdtEndPr/>
      <w:sdtContent>
        <w:p w14:paraId="2121113B" w14:textId="3C831658" w:rsidR="0046002D" w:rsidRDefault="0046002D">
          <w:pPr>
            <w:pStyle w:val="En-ttedetabledesmatires"/>
          </w:pPr>
          <w:r>
            <w:t>Table des matières</w:t>
          </w:r>
        </w:p>
        <w:p w14:paraId="00C4F27C" w14:textId="2A2DCA6A" w:rsidR="0046002D" w:rsidRDefault="0046002D">
          <w:pPr>
            <w:pStyle w:val="TM1"/>
            <w:tabs>
              <w:tab w:val="left" w:pos="440"/>
              <w:tab w:val="right" w:leader="dot" w:pos="9062"/>
            </w:tabs>
            <w:rPr>
              <w:noProof/>
            </w:rPr>
          </w:pPr>
          <w:r>
            <w:fldChar w:fldCharType="begin"/>
          </w:r>
          <w:r>
            <w:instrText xml:space="preserve"> TOC \o "1-3" \h \z \u </w:instrText>
          </w:r>
          <w:r>
            <w:fldChar w:fldCharType="separate"/>
          </w:r>
          <w:hyperlink w:anchor="_Toc109584597" w:history="1">
            <w:r w:rsidRPr="00B1380D">
              <w:rPr>
                <w:rStyle w:val="Lienhypertexte"/>
                <w:noProof/>
              </w:rPr>
              <w:t>I.</w:t>
            </w:r>
            <w:r>
              <w:rPr>
                <w:noProof/>
              </w:rPr>
              <w:tab/>
            </w:r>
            <w:r w:rsidRPr="00B1380D">
              <w:rPr>
                <w:rStyle w:val="Lienhypertexte"/>
                <w:noProof/>
              </w:rPr>
              <w:t>CONTEXTE GENERAL</w:t>
            </w:r>
            <w:r>
              <w:rPr>
                <w:noProof/>
                <w:webHidden/>
              </w:rPr>
              <w:tab/>
            </w:r>
            <w:r>
              <w:rPr>
                <w:noProof/>
                <w:webHidden/>
              </w:rPr>
              <w:fldChar w:fldCharType="begin"/>
            </w:r>
            <w:r>
              <w:rPr>
                <w:noProof/>
                <w:webHidden/>
              </w:rPr>
              <w:instrText xml:space="preserve"> PAGEREF _Toc109584597 \h </w:instrText>
            </w:r>
            <w:r>
              <w:rPr>
                <w:noProof/>
                <w:webHidden/>
              </w:rPr>
            </w:r>
            <w:r>
              <w:rPr>
                <w:noProof/>
                <w:webHidden/>
              </w:rPr>
              <w:fldChar w:fldCharType="separate"/>
            </w:r>
            <w:r w:rsidR="00050526">
              <w:rPr>
                <w:noProof/>
                <w:webHidden/>
              </w:rPr>
              <w:t>3</w:t>
            </w:r>
            <w:r>
              <w:rPr>
                <w:noProof/>
                <w:webHidden/>
              </w:rPr>
              <w:fldChar w:fldCharType="end"/>
            </w:r>
          </w:hyperlink>
        </w:p>
        <w:p w14:paraId="1E974076" w14:textId="17F7F8ED" w:rsidR="0046002D" w:rsidRDefault="006B048C">
          <w:pPr>
            <w:pStyle w:val="TM2"/>
            <w:tabs>
              <w:tab w:val="left" w:pos="660"/>
              <w:tab w:val="right" w:leader="dot" w:pos="9062"/>
            </w:tabs>
            <w:rPr>
              <w:noProof/>
            </w:rPr>
          </w:pPr>
          <w:hyperlink w:anchor="_Toc109584598" w:history="1">
            <w:r w:rsidR="0046002D" w:rsidRPr="00B1380D">
              <w:rPr>
                <w:rStyle w:val="Lienhypertexte"/>
                <w:noProof/>
              </w:rPr>
              <w:t>1.</w:t>
            </w:r>
            <w:r w:rsidR="0046002D">
              <w:rPr>
                <w:noProof/>
              </w:rPr>
              <w:tab/>
            </w:r>
            <w:r w:rsidR="0046002D" w:rsidRPr="00B1380D">
              <w:rPr>
                <w:rStyle w:val="Lienhypertexte"/>
                <w:noProof/>
              </w:rPr>
              <w:t>Les conduites addictives en France</w:t>
            </w:r>
            <w:r w:rsidR="0046002D">
              <w:rPr>
                <w:noProof/>
                <w:webHidden/>
              </w:rPr>
              <w:tab/>
            </w:r>
            <w:r w:rsidR="0046002D">
              <w:rPr>
                <w:noProof/>
                <w:webHidden/>
              </w:rPr>
              <w:fldChar w:fldCharType="begin"/>
            </w:r>
            <w:r w:rsidR="0046002D">
              <w:rPr>
                <w:noProof/>
                <w:webHidden/>
              </w:rPr>
              <w:instrText xml:space="preserve"> PAGEREF _Toc109584598 \h </w:instrText>
            </w:r>
            <w:r w:rsidR="0046002D">
              <w:rPr>
                <w:noProof/>
                <w:webHidden/>
              </w:rPr>
            </w:r>
            <w:r w:rsidR="0046002D">
              <w:rPr>
                <w:noProof/>
                <w:webHidden/>
              </w:rPr>
              <w:fldChar w:fldCharType="separate"/>
            </w:r>
            <w:r w:rsidR="00050526">
              <w:rPr>
                <w:noProof/>
                <w:webHidden/>
              </w:rPr>
              <w:t>3</w:t>
            </w:r>
            <w:r w:rsidR="0046002D">
              <w:rPr>
                <w:noProof/>
                <w:webHidden/>
              </w:rPr>
              <w:fldChar w:fldCharType="end"/>
            </w:r>
          </w:hyperlink>
        </w:p>
        <w:p w14:paraId="2B90B84D" w14:textId="108EE116" w:rsidR="0046002D" w:rsidRDefault="006B048C">
          <w:pPr>
            <w:pStyle w:val="TM3"/>
            <w:tabs>
              <w:tab w:val="right" w:leader="dot" w:pos="9062"/>
            </w:tabs>
            <w:rPr>
              <w:noProof/>
            </w:rPr>
          </w:pPr>
          <w:hyperlink w:anchor="_Toc109584599" w:history="1">
            <w:r w:rsidR="0046002D" w:rsidRPr="00B1380D">
              <w:rPr>
                <w:rStyle w:val="Lienhypertexte"/>
                <w:noProof/>
              </w:rPr>
              <w:t>Les addictions liées aux substances psychoactives</w:t>
            </w:r>
            <w:r w:rsidR="0046002D">
              <w:rPr>
                <w:noProof/>
                <w:webHidden/>
              </w:rPr>
              <w:tab/>
            </w:r>
            <w:r w:rsidR="0046002D">
              <w:rPr>
                <w:noProof/>
                <w:webHidden/>
              </w:rPr>
              <w:fldChar w:fldCharType="begin"/>
            </w:r>
            <w:r w:rsidR="0046002D">
              <w:rPr>
                <w:noProof/>
                <w:webHidden/>
              </w:rPr>
              <w:instrText xml:space="preserve"> PAGEREF _Toc109584599 \h </w:instrText>
            </w:r>
            <w:r w:rsidR="0046002D">
              <w:rPr>
                <w:noProof/>
                <w:webHidden/>
              </w:rPr>
            </w:r>
            <w:r w:rsidR="0046002D">
              <w:rPr>
                <w:noProof/>
                <w:webHidden/>
              </w:rPr>
              <w:fldChar w:fldCharType="separate"/>
            </w:r>
            <w:r w:rsidR="00050526">
              <w:rPr>
                <w:noProof/>
                <w:webHidden/>
              </w:rPr>
              <w:t>3</w:t>
            </w:r>
            <w:r w:rsidR="0046002D">
              <w:rPr>
                <w:noProof/>
                <w:webHidden/>
              </w:rPr>
              <w:fldChar w:fldCharType="end"/>
            </w:r>
          </w:hyperlink>
        </w:p>
        <w:p w14:paraId="69FB213F" w14:textId="2A4242B5" w:rsidR="0046002D" w:rsidRDefault="006B048C">
          <w:pPr>
            <w:pStyle w:val="TM3"/>
            <w:tabs>
              <w:tab w:val="right" w:leader="dot" w:pos="9062"/>
            </w:tabs>
            <w:rPr>
              <w:noProof/>
            </w:rPr>
          </w:pPr>
          <w:hyperlink w:anchor="_Toc109584600" w:history="1">
            <w:r w:rsidR="0046002D" w:rsidRPr="00B1380D">
              <w:rPr>
                <w:rStyle w:val="Lienhypertexte"/>
                <w:noProof/>
              </w:rPr>
              <w:t>Les conduites addictives sans substances en France</w:t>
            </w:r>
            <w:r w:rsidR="0046002D">
              <w:rPr>
                <w:noProof/>
                <w:webHidden/>
              </w:rPr>
              <w:tab/>
            </w:r>
            <w:r w:rsidR="0046002D">
              <w:rPr>
                <w:noProof/>
                <w:webHidden/>
              </w:rPr>
              <w:fldChar w:fldCharType="begin"/>
            </w:r>
            <w:r w:rsidR="0046002D">
              <w:rPr>
                <w:noProof/>
                <w:webHidden/>
              </w:rPr>
              <w:instrText xml:space="preserve"> PAGEREF _Toc109584600 \h </w:instrText>
            </w:r>
            <w:r w:rsidR="0046002D">
              <w:rPr>
                <w:noProof/>
                <w:webHidden/>
              </w:rPr>
            </w:r>
            <w:r w:rsidR="0046002D">
              <w:rPr>
                <w:noProof/>
                <w:webHidden/>
              </w:rPr>
              <w:fldChar w:fldCharType="separate"/>
            </w:r>
            <w:r w:rsidR="00050526">
              <w:rPr>
                <w:noProof/>
                <w:webHidden/>
              </w:rPr>
              <w:t>3</w:t>
            </w:r>
            <w:r w:rsidR="0046002D">
              <w:rPr>
                <w:noProof/>
                <w:webHidden/>
              </w:rPr>
              <w:fldChar w:fldCharType="end"/>
            </w:r>
          </w:hyperlink>
        </w:p>
        <w:p w14:paraId="62376A14" w14:textId="3D64CB24" w:rsidR="0046002D" w:rsidRDefault="006B048C">
          <w:pPr>
            <w:pStyle w:val="TM2"/>
            <w:tabs>
              <w:tab w:val="left" w:pos="660"/>
              <w:tab w:val="right" w:leader="dot" w:pos="9062"/>
            </w:tabs>
            <w:rPr>
              <w:noProof/>
            </w:rPr>
          </w:pPr>
          <w:hyperlink w:anchor="_Toc109584601" w:history="1">
            <w:r w:rsidR="0046002D" w:rsidRPr="00B1380D">
              <w:rPr>
                <w:rStyle w:val="Lienhypertexte"/>
                <w:noProof/>
              </w:rPr>
              <w:t>2.</w:t>
            </w:r>
            <w:r w:rsidR="0046002D">
              <w:rPr>
                <w:noProof/>
              </w:rPr>
              <w:tab/>
            </w:r>
            <w:r w:rsidR="0046002D" w:rsidRPr="00B1380D">
              <w:rPr>
                <w:rStyle w:val="Lienhypertexte"/>
                <w:noProof/>
              </w:rPr>
              <w:t>L’impact préoccupant des addictions sur les plus jeunes</w:t>
            </w:r>
            <w:r w:rsidR="0046002D">
              <w:rPr>
                <w:noProof/>
                <w:webHidden/>
              </w:rPr>
              <w:tab/>
            </w:r>
            <w:r w:rsidR="0046002D">
              <w:rPr>
                <w:noProof/>
                <w:webHidden/>
              </w:rPr>
              <w:fldChar w:fldCharType="begin"/>
            </w:r>
            <w:r w:rsidR="0046002D">
              <w:rPr>
                <w:noProof/>
                <w:webHidden/>
              </w:rPr>
              <w:instrText xml:space="preserve"> PAGEREF _Toc109584601 \h </w:instrText>
            </w:r>
            <w:r w:rsidR="0046002D">
              <w:rPr>
                <w:noProof/>
                <w:webHidden/>
              </w:rPr>
            </w:r>
            <w:r w:rsidR="0046002D">
              <w:rPr>
                <w:noProof/>
                <w:webHidden/>
              </w:rPr>
              <w:fldChar w:fldCharType="separate"/>
            </w:r>
            <w:r w:rsidR="00050526">
              <w:rPr>
                <w:noProof/>
                <w:webHidden/>
              </w:rPr>
              <w:t>5</w:t>
            </w:r>
            <w:r w:rsidR="0046002D">
              <w:rPr>
                <w:noProof/>
                <w:webHidden/>
              </w:rPr>
              <w:fldChar w:fldCharType="end"/>
            </w:r>
          </w:hyperlink>
        </w:p>
        <w:p w14:paraId="02ED70FD" w14:textId="3AF27BEE" w:rsidR="0046002D" w:rsidRDefault="006B048C">
          <w:pPr>
            <w:pStyle w:val="TM2"/>
            <w:tabs>
              <w:tab w:val="left" w:pos="660"/>
              <w:tab w:val="right" w:leader="dot" w:pos="9062"/>
            </w:tabs>
            <w:rPr>
              <w:noProof/>
            </w:rPr>
          </w:pPr>
          <w:hyperlink w:anchor="_Toc109584602" w:history="1">
            <w:r w:rsidR="0046002D" w:rsidRPr="00B1380D">
              <w:rPr>
                <w:rStyle w:val="Lienhypertexte"/>
                <w:noProof/>
              </w:rPr>
              <w:t>3.</w:t>
            </w:r>
            <w:r w:rsidR="0046002D">
              <w:rPr>
                <w:noProof/>
              </w:rPr>
              <w:tab/>
            </w:r>
            <w:r w:rsidR="0046002D" w:rsidRPr="00B1380D">
              <w:rPr>
                <w:rStyle w:val="Lienhypertexte"/>
                <w:noProof/>
              </w:rPr>
              <w:t>La situation en Centre-Val de Loire</w:t>
            </w:r>
            <w:r w:rsidR="0046002D">
              <w:rPr>
                <w:noProof/>
                <w:webHidden/>
              </w:rPr>
              <w:tab/>
            </w:r>
            <w:r w:rsidR="0046002D">
              <w:rPr>
                <w:noProof/>
                <w:webHidden/>
              </w:rPr>
              <w:fldChar w:fldCharType="begin"/>
            </w:r>
            <w:r w:rsidR="0046002D">
              <w:rPr>
                <w:noProof/>
                <w:webHidden/>
              </w:rPr>
              <w:instrText xml:space="preserve"> PAGEREF _Toc109584602 \h </w:instrText>
            </w:r>
            <w:r w:rsidR="0046002D">
              <w:rPr>
                <w:noProof/>
                <w:webHidden/>
              </w:rPr>
            </w:r>
            <w:r w:rsidR="0046002D">
              <w:rPr>
                <w:noProof/>
                <w:webHidden/>
              </w:rPr>
              <w:fldChar w:fldCharType="separate"/>
            </w:r>
            <w:r w:rsidR="00050526">
              <w:rPr>
                <w:noProof/>
                <w:webHidden/>
              </w:rPr>
              <w:t>6</w:t>
            </w:r>
            <w:r w:rsidR="0046002D">
              <w:rPr>
                <w:noProof/>
                <w:webHidden/>
              </w:rPr>
              <w:fldChar w:fldCharType="end"/>
            </w:r>
          </w:hyperlink>
        </w:p>
        <w:p w14:paraId="6A1446B7" w14:textId="3F515BDD" w:rsidR="0046002D" w:rsidRDefault="006B048C">
          <w:pPr>
            <w:pStyle w:val="TM1"/>
            <w:tabs>
              <w:tab w:val="right" w:leader="dot" w:pos="9062"/>
            </w:tabs>
            <w:rPr>
              <w:noProof/>
            </w:rPr>
          </w:pPr>
          <w:hyperlink w:anchor="_Toc109584603" w:history="1">
            <w:r w:rsidR="0046002D" w:rsidRPr="00B1380D">
              <w:rPr>
                <w:rStyle w:val="Lienhypertexte"/>
                <w:noProof/>
              </w:rPr>
              <w:t>II – PRINCIPES DE L’APPEL À PROJETS REGIONAL</w:t>
            </w:r>
            <w:r w:rsidR="0046002D">
              <w:rPr>
                <w:noProof/>
                <w:webHidden/>
              </w:rPr>
              <w:tab/>
            </w:r>
            <w:r w:rsidR="0046002D">
              <w:rPr>
                <w:noProof/>
                <w:webHidden/>
              </w:rPr>
              <w:fldChar w:fldCharType="begin"/>
            </w:r>
            <w:r w:rsidR="0046002D">
              <w:rPr>
                <w:noProof/>
                <w:webHidden/>
              </w:rPr>
              <w:instrText xml:space="preserve"> PAGEREF _Toc109584603 \h </w:instrText>
            </w:r>
            <w:r w:rsidR="0046002D">
              <w:rPr>
                <w:noProof/>
                <w:webHidden/>
              </w:rPr>
            </w:r>
            <w:r w:rsidR="0046002D">
              <w:rPr>
                <w:noProof/>
                <w:webHidden/>
              </w:rPr>
              <w:fldChar w:fldCharType="separate"/>
            </w:r>
            <w:r w:rsidR="00050526">
              <w:rPr>
                <w:noProof/>
                <w:webHidden/>
              </w:rPr>
              <w:t>6</w:t>
            </w:r>
            <w:r w:rsidR="0046002D">
              <w:rPr>
                <w:noProof/>
                <w:webHidden/>
              </w:rPr>
              <w:fldChar w:fldCharType="end"/>
            </w:r>
          </w:hyperlink>
        </w:p>
        <w:p w14:paraId="26E9CC27" w14:textId="79454C90" w:rsidR="0046002D" w:rsidRDefault="006B048C">
          <w:pPr>
            <w:pStyle w:val="TM1"/>
            <w:tabs>
              <w:tab w:val="right" w:leader="dot" w:pos="9062"/>
            </w:tabs>
            <w:rPr>
              <w:noProof/>
            </w:rPr>
          </w:pPr>
          <w:hyperlink w:anchor="_Toc109584604" w:history="1">
            <w:r w:rsidR="0046002D" w:rsidRPr="00B1380D">
              <w:rPr>
                <w:rStyle w:val="Lienhypertexte"/>
                <w:noProof/>
              </w:rPr>
              <w:t>III- CHAMP DE L’APPEL À PROJETS REGIONAL</w:t>
            </w:r>
            <w:r w:rsidR="0046002D">
              <w:rPr>
                <w:noProof/>
                <w:webHidden/>
              </w:rPr>
              <w:tab/>
            </w:r>
            <w:r w:rsidR="0046002D">
              <w:rPr>
                <w:noProof/>
                <w:webHidden/>
              </w:rPr>
              <w:fldChar w:fldCharType="begin"/>
            </w:r>
            <w:r w:rsidR="0046002D">
              <w:rPr>
                <w:noProof/>
                <w:webHidden/>
              </w:rPr>
              <w:instrText xml:space="preserve"> PAGEREF _Toc109584604 \h </w:instrText>
            </w:r>
            <w:r w:rsidR="0046002D">
              <w:rPr>
                <w:noProof/>
                <w:webHidden/>
              </w:rPr>
            </w:r>
            <w:r w:rsidR="0046002D">
              <w:rPr>
                <w:noProof/>
                <w:webHidden/>
              </w:rPr>
              <w:fldChar w:fldCharType="separate"/>
            </w:r>
            <w:r w:rsidR="00050526">
              <w:rPr>
                <w:noProof/>
                <w:webHidden/>
              </w:rPr>
              <w:t>9</w:t>
            </w:r>
            <w:r w:rsidR="0046002D">
              <w:rPr>
                <w:noProof/>
                <w:webHidden/>
              </w:rPr>
              <w:fldChar w:fldCharType="end"/>
            </w:r>
          </w:hyperlink>
        </w:p>
        <w:p w14:paraId="7249AD56" w14:textId="2A7E0889" w:rsidR="0046002D" w:rsidRDefault="006B048C">
          <w:pPr>
            <w:pStyle w:val="TM2"/>
            <w:tabs>
              <w:tab w:val="left" w:pos="660"/>
              <w:tab w:val="right" w:leader="dot" w:pos="9062"/>
            </w:tabs>
            <w:rPr>
              <w:noProof/>
            </w:rPr>
          </w:pPr>
          <w:hyperlink w:anchor="_Toc109584605" w:history="1">
            <w:r w:rsidR="0046002D" w:rsidRPr="00B1380D">
              <w:rPr>
                <w:rStyle w:val="Lienhypertexte"/>
                <w:noProof/>
              </w:rPr>
              <w:t>1.</w:t>
            </w:r>
            <w:r w:rsidR="0046002D">
              <w:rPr>
                <w:noProof/>
              </w:rPr>
              <w:tab/>
            </w:r>
            <w:r w:rsidR="0046002D" w:rsidRPr="00B1380D">
              <w:rPr>
                <w:rStyle w:val="Lienhypertexte"/>
                <w:noProof/>
              </w:rPr>
              <w:t>Les actions de l’appel à projets régional</w:t>
            </w:r>
            <w:r w:rsidR="0046002D">
              <w:rPr>
                <w:noProof/>
                <w:webHidden/>
              </w:rPr>
              <w:tab/>
            </w:r>
            <w:r w:rsidR="0046002D">
              <w:rPr>
                <w:noProof/>
                <w:webHidden/>
              </w:rPr>
              <w:fldChar w:fldCharType="begin"/>
            </w:r>
            <w:r w:rsidR="0046002D">
              <w:rPr>
                <w:noProof/>
                <w:webHidden/>
              </w:rPr>
              <w:instrText xml:space="preserve"> PAGEREF _Toc109584605 \h </w:instrText>
            </w:r>
            <w:r w:rsidR="0046002D">
              <w:rPr>
                <w:noProof/>
                <w:webHidden/>
              </w:rPr>
            </w:r>
            <w:r w:rsidR="0046002D">
              <w:rPr>
                <w:noProof/>
                <w:webHidden/>
              </w:rPr>
              <w:fldChar w:fldCharType="separate"/>
            </w:r>
            <w:r w:rsidR="00050526">
              <w:rPr>
                <w:noProof/>
                <w:webHidden/>
              </w:rPr>
              <w:t>9</w:t>
            </w:r>
            <w:r w:rsidR="0046002D">
              <w:rPr>
                <w:noProof/>
                <w:webHidden/>
              </w:rPr>
              <w:fldChar w:fldCharType="end"/>
            </w:r>
          </w:hyperlink>
        </w:p>
        <w:p w14:paraId="0F8BACCA" w14:textId="49984D96" w:rsidR="0046002D" w:rsidRDefault="006B048C">
          <w:pPr>
            <w:pStyle w:val="TM2"/>
            <w:tabs>
              <w:tab w:val="left" w:pos="660"/>
              <w:tab w:val="right" w:leader="dot" w:pos="9062"/>
            </w:tabs>
            <w:rPr>
              <w:noProof/>
            </w:rPr>
          </w:pPr>
          <w:hyperlink w:anchor="_Toc109584606" w:history="1">
            <w:r w:rsidR="0046002D" w:rsidRPr="00B1380D">
              <w:rPr>
                <w:rStyle w:val="Lienhypertexte"/>
                <w:noProof/>
              </w:rPr>
              <w:t>2.</w:t>
            </w:r>
            <w:r w:rsidR="0046002D">
              <w:rPr>
                <w:noProof/>
              </w:rPr>
              <w:tab/>
            </w:r>
            <w:r w:rsidR="0046002D" w:rsidRPr="00B1380D">
              <w:rPr>
                <w:rStyle w:val="Lienhypertexte"/>
                <w:noProof/>
              </w:rPr>
              <w:t>Les projets exclus de l’appel à projets</w:t>
            </w:r>
            <w:r w:rsidR="0046002D">
              <w:rPr>
                <w:noProof/>
                <w:webHidden/>
              </w:rPr>
              <w:tab/>
            </w:r>
            <w:r w:rsidR="0046002D">
              <w:rPr>
                <w:noProof/>
                <w:webHidden/>
              </w:rPr>
              <w:fldChar w:fldCharType="begin"/>
            </w:r>
            <w:r w:rsidR="0046002D">
              <w:rPr>
                <w:noProof/>
                <w:webHidden/>
              </w:rPr>
              <w:instrText xml:space="preserve"> PAGEREF _Toc109584606 \h </w:instrText>
            </w:r>
            <w:r w:rsidR="0046002D">
              <w:rPr>
                <w:noProof/>
                <w:webHidden/>
              </w:rPr>
            </w:r>
            <w:r w:rsidR="0046002D">
              <w:rPr>
                <w:noProof/>
                <w:webHidden/>
              </w:rPr>
              <w:fldChar w:fldCharType="separate"/>
            </w:r>
            <w:r w:rsidR="00050526">
              <w:rPr>
                <w:noProof/>
                <w:webHidden/>
              </w:rPr>
              <w:t>11</w:t>
            </w:r>
            <w:r w:rsidR="0046002D">
              <w:rPr>
                <w:noProof/>
                <w:webHidden/>
              </w:rPr>
              <w:fldChar w:fldCharType="end"/>
            </w:r>
          </w:hyperlink>
        </w:p>
        <w:p w14:paraId="7C706E1D" w14:textId="6480A8C5" w:rsidR="0046002D" w:rsidRDefault="006B048C">
          <w:pPr>
            <w:pStyle w:val="TM1"/>
            <w:tabs>
              <w:tab w:val="right" w:leader="dot" w:pos="9062"/>
            </w:tabs>
            <w:rPr>
              <w:noProof/>
            </w:rPr>
          </w:pPr>
          <w:hyperlink w:anchor="_Toc109584607" w:history="1">
            <w:r w:rsidR="0046002D" w:rsidRPr="00B1380D">
              <w:rPr>
                <w:rStyle w:val="Lienhypertexte"/>
                <w:noProof/>
              </w:rPr>
              <w:t>IV- RECEVABILITE DES PROJETS</w:t>
            </w:r>
            <w:r w:rsidR="0046002D">
              <w:rPr>
                <w:noProof/>
                <w:webHidden/>
              </w:rPr>
              <w:tab/>
            </w:r>
            <w:r w:rsidR="0046002D">
              <w:rPr>
                <w:noProof/>
                <w:webHidden/>
              </w:rPr>
              <w:fldChar w:fldCharType="begin"/>
            </w:r>
            <w:r w:rsidR="0046002D">
              <w:rPr>
                <w:noProof/>
                <w:webHidden/>
              </w:rPr>
              <w:instrText xml:space="preserve"> PAGEREF _Toc109584607 \h </w:instrText>
            </w:r>
            <w:r w:rsidR="0046002D">
              <w:rPr>
                <w:noProof/>
                <w:webHidden/>
              </w:rPr>
            </w:r>
            <w:r w:rsidR="0046002D">
              <w:rPr>
                <w:noProof/>
                <w:webHidden/>
              </w:rPr>
              <w:fldChar w:fldCharType="separate"/>
            </w:r>
            <w:r w:rsidR="00050526">
              <w:rPr>
                <w:noProof/>
                <w:webHidden/>
              </w:rPr>
              <w:t>12</w:t>
            </w:r>
            <w:r w:rsidR="0046002D">
              <w:rPr>
                <w:noProof/>
                <w:webHidden/>
              </w:rPr>
              <w:fldChar w:fldCharType="end"/>
            </w:r>
          </w:hyperlink>
        </w:p>
        <w:p w14:paraId="003D393D" w14:textId="0313B686" w:rsidR="0046002D" w:rsidRDefault="006B048C">
          <w:pPr>
            <w:pStyle w:val="TM2"/>
            <w:tabs>
              <w:tab w:val="left" w:pos="660"/>
              <w:tab w:val="right" w:leader="dot" w:pos="9062"/>
            </w:tabs>
            <w:rPr>
              <w:noProof/>
            </w:rPr>
          </w:pPr>
          <w:hyperlink w:anchor="_Toc109584608" w:history="1">
            <w:r w:rsidR="0046002D" w:rsidRPr="00B1380D">
              <w:rPr>
                <w:rStyle w:val="Lienhypertexte"/>
                <w:noProof/>
              </w:rPr>
              <w:t>1.</w:t>
            </w:r>
            <w:r w:rsidR="0046002D">
              <w:rPr>
                <w:noProof/>
              </w:rPr>
              <w:tab/>
            </w:r>
            <w:r w:rsidR="0046002D" w:rsidRPr="00B1380D">
              <w:rPr>
                <w:rStyle w:val="Lienhypertexte"/>
                <w:noProof/>
              </w:rPr>
              <w:t>Les structures concernées et bénéficiaires de la subvention</w:t>
            </w:r>
            <w:r w:rsidR="0046002D">
              <w:rPr>
                <w:noProof/>
                <w:webHidden/>
              </w:rPr>
              <w:tab/>
            </w:r>
            <w:r w:rsidR="0046002D">
              <w:rPr>
                <w:noProof/>
                <w:webHidden/>
              </w:rPr>
              <w:fldChar w:fldCharType="begin"/>
            </w:r>
            <w:r w:rsidR="0046002D">
              <w:rPr>
                <w:noProof/>
                <w:webHidden/>
              </w:rPr>
              <w:instrText xml:space="preserve"> PAGEREF _Toc109584608 \h </w:instrText>
            </w:r>
            <w:r w:rsidR="0046002D">
              <w:rPr>
                <w:noProof/>
                <w:webHidden/>
              </w:rPr>
            </w:r>
            <w:r w:rsidR="0046002D">
              <w:rPr>
                <w:noProof/>
                <w:webHidden/>
              </w:rPr>
              <w:fldChar w:fldCharType="separate"/>
            </w:r>
            <w:r w:rsidR="00050526">
              <w:rPr>
                <w:noProof/>
                <w:webHidden/>
              </w:rPr>
              <w:t>12</w:t>
            </w:r>
            <w:r w:rsidR="0046002D">
              <w:rPr>
                <w:noProof/>
                <w:webHidden/>
              </w:rPr>
              <w:fldChar w:fldCharType="end"/>
            </w:r>
          </w:hyperlink>
        </w:p>
        <w:p w14:paraId="47C97F73" w14:textId="14472C6F" w:rsidR="0046002D" w:rsidRDefault="006B048C">
          <w:pPr>
            <w:pStyle w:val="TM2"/>
            <w:tabs>
              <w:tab w:val="left" w:pos="660"/>
              <w:tab w:val="right" w:leader="dot" w:pos="9062"/>
            </w:tabs>
            <w:rPr>
              <w:noProof/>
            </w:rPr>
          </w:pPr>
          <w:hyperlink w:anchor="_Toc109584609" w:history="1">
            <w:r w:rsidR="0046002D" w:rsidRPr="00B1380D">
              <w:rPr>
                <w:rStyle w:val="Lienhypertexte"/>
                <w:noProof/>
              </w:rPr>
              <w:t>2.</w:t>
            </w:r>
            <w:r w:rsidR="0046002D">
              <w:rPr>
                <w:noProof/>
              </w:rPr>
              <w:tab/>
            </w:r>
            <w:r w:rsidR="0046002D" w:rsidRPr="00B1380D">
              <w:rPr>
                <w:rStyle w:val="Lienhypertexte"/>
                <w:noProof/>
              </w:rPr>
              <w:t>Les critères d’éligibilité</w:t>
            </w:r>
            <w:r w:rsidR="0046002D">
              <w:rPr>
                <w:noProof/>
                <w:webHidden/>
              </w:rPr>
              <w:tab/>
            </w:r>
            <w:r w:rsidR="0046002D">
              <w:rPr>
                <w:noProof/>
                <w:webHidden/>
              </w:rPr>
              <w:fldChar w:fldCharType="begin"/>
            </w:r>
            <w:r w:rsidR="0046002D">
              <w:rPr>
                <w:noProof/>
                <w:webHidden/>
              </w:rPr>
              <w:instrText xml:space="preserve"> PAGEREF _Toc109584609 \h </w:instrText>
            </w:r>
            <w:r w:rsidR="0046002D">
              <w:rPr>
                <w:noProof/>
                <w:webHidden/>
              </w:rPr>
            </w:r>
            <w:r w:rsidR="0046002D">
              <w:rPr>
                <w:noProof/>
                <w:webHidden/>
              </w:rPr>
              <w:fldChar w:fldCharType="separate"/>
            </w:r>
            <w:r w:rsidR="00050526">
              <w:rPr>
                <w:noProof/>
                <w:webHidden/>
              </w:rPr>
              <w:t>12</w:t>
            </w:r>
            <w:r w:rsidR="0046002D">
              <w:rPr>
                <w:noProof/>
                <w:webHidden/>
              </w:rPr>
              <w:fldChar w:fldCharType="end"/>
            </w:r>
          </w:hyperlink>
        </w:p>
        <w:p w14:paraId="182B31A7" w14:textId="1D21FC60" w:rsidR="0046002D" w:rsidRDefault="006B048C">
          <w:pPr>
            <w:pStyle w:val="TM1"/>
            <w:tabs>
              <w:tab w:val="right" w:leader="dot" w:pos="9062"/>
            </w:tabs>
            <w:rPr>
              <w:noProof/>
            </w:rPr>
          </w:pPr>
          <w:hyperlink w:anchor="_Toc109584610" w:history="1">
            <w:r w:rsidR="0046002D" w:rsidRPr="00B1380D">
              <w:rPr>
                <w:rStyle w:val="Lienhypertexte"/>
                <w:noProof/>
              </w:rPr>
              <w:t>V- FINANCEMENT DE L’APPEL À PROJETS</w:t>
            </w:r>
            <w:r w:rsidR="0046002D">
              <w:rPr>
                <w:noProof/>
                <w:webHidden/>
              </w:rPr>
              <w:tab/>
            </w:r>
            <w:r w:rsidR="0046002D">
              <w:rPr>
                <w:noProof/>
                <w:webHidden/>
              </w:rPr>
              <w:fldChar w:fldCharType="begin"/>
            </w:r>
            <w:r w:rsidR="0046002D">
              <w:rPr>
                <w:noProof/>
                <w:webHidden/>
              </w:rPr>
              <w:instrText xml:space="preserve"> PAGEREF _Toc109584610 \h </w:instrText>
            </w:r>
            <w:r w:rsidR="0046002D">
              <w:rPr>
                <w:noProof/>
                <w:webHidden/>
              </w:rPr>
            </w:r>
            <w:r w:rsidR="0046002D">
              <w:rPr>
                <w:noProof/>
                <w:webHidden/>
              </w:rPr>
              <w:fldChar w:fldCharType="separate"/>
            </w:r>
            <w:r w:rsidR="00050526">
              <w:rPr>
                <w:noProof/>
                <w:webHidden/>
              </w:rPr>
              <w:t>14</w:t>
            </w:r>
            <w:r w:rsidR="0046002D">
              <w:rPr>
                <w:noProof/>
                <w:webHidden/>
              </w:rPr>
              <w:fldChar w:fldCharType="end"/>
            </w:r>
          </w:hyperlink>
        </w:p>
        <w:p w14:paraId="4C1C917C" w14:textId="7842D693" w:rsidR="0046002D" w:rsidRDefault="006B048C">
          <w:pPr>
            <w:pStyle w:val="TM1"/>
            <w:tabs>
              <w:tab w:val="right" w:leader="dot" w:pos="9062"/>
            </w:tabs>
            <w:rPr>
              <w:noProof/>
            </w:rPr>
          </w:pPr>
          <w:hyperlink w:anchor="_Toc109584611" w:history="1">
            <w:r w:rsidR="0046002D" w:rsidRPr="00B1380D">
              <w:rPr>
                <w:rStyle w:val="Lienhypertexte"/>
                <w:noProof/>
              </w:rPr>
              <w:t>VI- CALENDRIER</w:t>
            </w:r>
            <w:r w:rsidR="0046002D">
              <w:rPr>
                <w:noProof/>
                <w:webHidden/>
              </w:rPr>
              <w:tab/>
            </w:r>
            <w:r w:rsidR="0046002D">
              <w:rPr>
                <w:noProof/>
                <w:webHidden/>
              </w:rPr>
              <w:fldChar w:fldCharType="begin"/>
            </w:r>
            <w:r w:rsidR="0046002D">
              <w:rPr>
                <w:noProof/>
                <w:webHidden/>
              </w:rPr>
              <w:instrText xml:space="preserve"> PAGEREF _Toc109584611 \h </w:instrText>
            </w:r>
            <w:r w:rsidR="0046002D">
              <w:rPr>
                <w:noProof/>
                <w:webHidden/>
              </w:rPr>
            </w:r>
            <w:r w:rsidR="0046002D">
              <w:rPr>
                <w:noProof/>
                <w:webHidden/>
              </w:rPr>
              <w:fldChar w:fldCharType="separate"/>
            </w:r>
            <w:r w:rsidR="00050526">
              <w:rPr>
                <w:noProof/>
                <w:webHidden/>
              </w:rPr>
              <w:t>14</w:t>
            </w:r>
            <w:r w:rsidR="0046002D">
              <w:rPr>
                <w:noProof/>
                <w:webHidden/>
              </w:rPr>
              <w:fldChar w:fldCharType="end"/>
            </w:r>
          </w:hyperlink>
        </w:p>
        <w:p w14:paraId="7F061643" w14:textId="16405593" w:rsidR="0046002D" w:rsidRDefault="006B048C">
          <w:pPr>
            <w:pStyle w:val="TM1"/>
            <w:tabs>
              <w:tab w:val="right" w:leader="dot" w:pos="9062"/>
            </w:tabs>
            <w:rPr>
              <w:noProof/>
            </w:rPr>
          </w:pPr>
          <w:hyperlink w:anchor="_Toc109584612" w:history="1">
            <w:r w:rsidR="0046002D" w:rsidRPr="00B1380D">
              <w:rPr>
                <w:rStyle w:val="Lienhypertexte"/>
                <w:noProof/>
              </w:rPr>
              <w:t>VII- PROCEDURE DE DEPOT ET DE SELECTION DES PROJETS</w:t>
            </w:r>
            <w:r w:rsidR="0046002D">
              <w:rPr>
                <w:noProof/>
                <w:webHidden/>
              </w:rPr>
              <w:tab/>
            </w:r>
            <w:r w:rsidR="0046002D">
              <w:rPr>
                <w:noProof/>
                <w:webHidden/>
              </w:rPr>
              <w:fldChar w:fldCharType="begin"/>
            </w:r>
            <w:r w:rsidR="0046002D">
              <w:rPr>
                <w:noProof/>
                <w:webHidden/>
              </w:rPr>
              <w:instrText xml:space="preserve"> PAGEREF _Toc109584612 \h </w:instrText>
            </w:r>
            <w:r w:rsidR="0046002D">
              <w:rPr>
                <w:noProof/>
                <w:webHidden/>
              </w:rPr>
            </w:r>
            <w:r w:rsidR="0046002D">
              <w:rPr>
                <w:noProof/>
                <w:webHidden/>
              </w:rPr>
              <w:fldChar w:fldCharType="separate"/>
            </w:r>
            <w:r w:rsidR="00050526">
              <w:rPr>
                <w:noProof/>
                <w:webHidden/>
              </w:rPr>
              <w:t>14</w:t>
            </w:r>
            <w:r w:rsidR="0046002D">
              <w:rPr>
                <w:noProof/>
                <w:webHidden/>
              </w:rPr>
              <w:fldChar w:fldCharType="end"/>
            </w:r>
          </w:hyperlink>
        </w:p>
        <w:p w14:paraId="27910ED7" w14:textId="046ECD17" w:rsidR="0046002D" w:rsidRDefault="006B048C">
          <w:pPr>
            <w:pStyle w:val="TM1"/>
            <w:tabs>
              <w:tab w:val="right" w:leader="dot" w:pos="9062"/>
            </w:tabs>
            <w:rPr>
              <w:noProof/>
            </w:rPr>
          </w:pPr>
          <w:hyperlink w:anchor="_Toc109584613" w:history="1">
            <w:r w:rsidR="0046002D" w:rsidRPr="00B1380D">
              <w:rPr>
                <w:rStyle w:val="Lienhypertexte"/>
                <w:noProof/>
              </w:rPr>
              <w:t>VII- DUREE DU PROJET ET EVALUATION</w:t>
            </w:r>
            <w:r w:rsidR="0046002D">
              <w:rPr>
                <w:noProof/>
                <w:webHidden/>
              </w:rPr>
              <w:tab/>
            </w:r>
            <w:r w:rsidR="0046002D">
              <w:rPr>
                <w:noProof/>
                <w:webHidden/>
              </w:rPr>
              <w:fldChar w:fldCharType="begin"/>
            </w:r>
            <w:r w:rsidR="0046002D">
              <w:rPr>
                <w:noProof/>
                <w:webHidden/>
              </w:rPr>
              <w:instrText xml:space="preserve"> PAGEREF _Toc109584613 \h </w:instrText>
            </w:r>
            <w:r w:rsidR="0046002D">
              <w:rPr>
                <w:noProof/>
                <w:webHidden/>
              </w:rPr>
            </w:r>
            <w:r w:rsidR="0046002D">
              <w:rPr>
                <w:noProof/>
                <w:webHidden/>
              </w:rPr>
              <w:fldChar w:fldCharType="separate"/>
            </w:r>
            <w:r w:rsidR="00050526">
              <w:rPr>
                <w:noProof/>
                <w:webHidden/>
              </w:rPr>
              <w:t>15</w:t>
            </w:r>
            <w:r w:rsidR="0046002D">
              <w:rPr>
                <w:noProof/>
                <w:webHidden/>
              </w:rPr>
              <w:fldChar w:fldCharType="end"/>
            </w:r>
          </w:hyperlink>
        </w:p>
        <w:p w14:paraId="0C9EC3E7" w14:textId="02F30362" w:rsidR="0046002D" w:rsidRDefault="0046002D">
          <w:r>
            <w:rPr>
              <w:b/>
              <w:bCs/>
            </w:rPr>
            <w:fldChar w:fldCharType="end"/>
          </w:r>
        </w:p>
      </w:sdtContent>
    </w:sdt>
    <w:p w14:paraId="1B6C8F18" w14:textId="5DCDCF5E" w:rsidR="00D50F95" w:rsidRDefault="00D50F95">
      <w:pPr>
        <w:rPr>
          <w:rFonts w:cs="Arial"/>
          <w:b/>
          <w:bCs/>
          <w:color w:val="2F5496" w:themeColor="accent1" w:themeShade="BF"/>
        </w:rPr>
      </w:pPr>
      <w:r>
        <w:rPr>
          <w:rFonts w:cs="Arial"/>
          <w:b/>
          <w:bCs/>
          <w:color w:val="2F5496" w:themeColor="accent1" w:themeShade="BF"/>
        </w:rPr>
        <w:br w:type="page"/>
      </w:r>
    </w:p>
    <w:p w14:paraId="41B242F6" w14:textId="18BF5EB9" w:rsidR="00E22026" w:rsidRPr="005B6B29" w:rsidRDefault="00E22026" w:rsidP="00363700">
      <w:pPr>
        <w:pStyle w:val="Titre1"/>
        <w:numPr>
          <w:ilvl w:val="0"/>
          <w:numId w:val="10"/>
        </w:numPr>
        <w:spacing w:line="360" w:lineRule="auto"/>
        <w:jc w:val="both"/>
      </w:pPr>
      <w:bookmarkStart w:id="0" w:name="_Toc109584597"/>
      <w:r>
        <w:lastRenderedPageBreak/>
        <w:t>CONTEXTE GENERAL</w:t>
      </w:r>
      <w:bookmarkEnd w:id="0"/>
    </w:p>
    <w:p w14:paraId="6EBFAD4F" w14:textId="1DEF55C9" w:rsidR="00AA5DA0" w:rsidRPr="00DF507F" w:rsidRDefault="00AA5DA0" w:rsidP="00363700">
      <w:pPr>
        <w:pStyle w:val="Titre2"/>
        <w:spacing w:line="360" w:lineRule="auto"/>
        <w:jc w:val="both"/>
      </w:pPr>
      <w:bookmarkStart w:id="1" w:name="_Toc109584598"/>
      <w:r w:rsidRPr="00DF507F">
        <w:t>Les conduites addictives en France</w:t>
      </w:r>
      <w:bookmarkEnd w:id="1"/>
    </w:p>
    <w:p w14:paraId="2078A5E6" w14:textId="048FC236" w:rsidR="00A660B3" w:rsidRPr="00D50F95" w:rsidRDefault="0046587A" w:rsidP="00D50F95">
      <w:pPr>
        <w:pStyle w:val="Titre3"/>
        <w:spacing w:before="0"/>
        <w:rPr>
          <w:b/>
          <w:sz w:val="28"/>
          <w:szCs w:val="28"/>
        </w:rPr>
      </w:pPr>
      <w:bookmarkStart w:id="2" w:name="_Toc109584599"/>
      <w:r w:rsidRPr="00D50F95">
        <w:rPr>
          <w:b/>
          <w:sz w:val="28"/>
          <w:szCs w:val="28"/>
          <w:highlight w:val="lightGray"/>
        </w:rPr>
        <w:t>Les addictions liées aux substances psychoactives</w:t>
      </w:r>
      <w:bookmarkEnd w:id="2"/>
    </w:p>
    <w:p w14:paraId="3732CA88" w14:textId="77777777" w:rsidR="00D50F95" w:rsidRDefault="00E22026" w:rsidP="00D50F95">
      <w:pPr>
        <w:spacing w:after="0" w:line="360" w:lineRule="auto"/>
        <w:jc w:val="both"/>
      </w:pPr>
      <w:r w:rsidRPr="005B6B29">
        <w:t xml:space="preserve">Les conduites addictives représentent un </w:t>
      </w:r>
      <w:r w:rsidRPr="00EA3E5A">
        <w:rPr>
          <w:b/>
          <w:bCs/>
        </w:rPr>
        <w:t>problème majeur de société et de santé publique</w:t>
      </w:r>
      <w:r w:rsidRPr="005B6B29">
        <w:t>.</w:t>
      </w:r>
    </w:p>
    <w:p w14:paraId="5937C99E" w14:textId="10E21677" w:rsidR="00A660B3" w:rsidRDefault="00E22026" w:rsidP="00D50F95">
      <w:pPr>
        <w:spacing w:after="0" w:line="360" w:lineRule="auto"/>
        <w:jc w:val="both"/>
      </w:pPr>
      <w:r w:rsidRPr="005B6B29">
        <w:t xml:space="preserve">En France, chaque année, </w:t>
      </w:r>
      <w:r w:rsidR="00A660B3">
        <w:t>selon les données de Santé Publique France,</w:t>
      </w:r>
      <w:r w:rsidR="00A660B3" w:rsidRPr="005B6B29">
        <w:t xml:space="preserve"> </w:t>
      </w:r>
      <w:r w:rsidRPr="005B6B29">
        <w:t xml:space="preserve">le tabac tue </w:t>
      </w:r>
      <w:r w:rsidR="00A660B3">
        <w:t xml:space="preserve">près de </w:t>
      </w:r>
      <w:r w:rsidRPr="005B6B29">
        <w:t>75 000 personnes</w:t>
      </w:r>
      <w:r w:rsidR="00DA3112">
        <w:t>,</w:t>
      </w:r>
      <w:r w:rsidRPr="005B6B29">
        <w:t xml:space="preserve"> l’alcool</w:t>
      </w:r>
      <w:r w:rsidR="00A660B3">
        <w:t> </w:t>
      </w:r>
      <w:r w:rsidR="007D6D72">
        <w:t>tue</w:t>
      </w:r>
      <w:r w:rsidRPr="005B6B29">
        <w:t xml:space="preserve"> </w:t>
      </w:r>
      <w:r w:rsidR="007D6D72">
        <w:t>près</w:t>
      </w:r>
      <w:r w:rsidR="00315080">
        <w:t xml:space="preserve"> de </w:t>
      </w:r>
      <w:r w:rsidRPr="005B6B29">
        <w:t>41 000 personnes</w:t>
      </w:r>
      <w:r w:rsidR="007E1685">
        <w:t>,</w:t>
      </w:r>
      <w:r w:rsidRPr="005B6B29">
        <w:t xml:space="preserve"> </w:t>
      </w:r>
      <w:r w:rsidR="00DA3112">
        <w:t>et</w:t>
      </w:r>
      <w:r w:rsidR="00617207" w:rsidRPr="005B6B29">
        <w:t xml:space="preserve"> </w:t>
      </w:r>
      <w:r w:rsidRPr="005B6B29">
        <w:t>les drogues illicites</w:t>
      </w:r>
      <w:r w:rsidR="008C0302">
        <w:t xml:space="preserve"> (cannabis, cocaïne, opiacés, </w:t>
      </w:r>
      <w:r w:rsidR="00292EB9">
        <w:t>amphétaminiques</w:t>
      </w:r>
      <w:r w:rsidR="008C0302">
        <w:t>, hallucinogènes</w:t>
      </w:r>
      <w:r w:rsidR="00292EB9">
        <w:t>, etc…)</w:t>
      </w:r>
      <w:r w:rsidRPr="005B6B29">
        <w:t xml:space="preserve"> </w:t>
      </w:r>
      <w:r w:rsidR="00A660B3">
        <w:t xml:space="preserve">près de </w:t>
      </w:r>
      <w:r w:rsidRPr="005B6B29">
        <w:t xml:space="preserve">1 600 </w:t>
      </w:r>
      <w:r w:rsidR="00DA3112">
        <w:t>personnes</w:t>
      </w:r>
      <w:r w:rsidRPr="005B6B29">
        <w:t xml:space="preserve">. </w:t>
      </w:r>
    </w:p>
    <w:p w14:paraId="4A6896A7" w14:textId="1DBA986B" w:rsidR="00D0651F" w:rsidRDefault="002A36D0" w:rsidP="00D50F95">
      <w:pPr>
        <w:spacing w:after="0" w:line="360" w:lineRule="auto"/>
        <w:jc w:val="both"/>
      </w:pPr>
      <w:r>
        <w:t>M</w:t>
      </w:r>
      <w:r w:rsidR="00E22026" w:rsidRPr="005B6B29">
        <w:t>algré quelques améliorations</w:t>
      </w:r>
      <w:r w:rsidR="00A660B3">
        <w:t xml:space="preserve"> </w:t>
      </w:r>
      <w:r w:rsidR="0046002D">
        <w:t>constatées,</w:t>
      </w:r>
      <w:r w:rsidR="00E22026" w:rsidRPr="005B6B29">
        <w:t xml:space="preserve"> les </w:t>
      </w:r>
      <w:r w:rsidR="00E22026" w:rsidRPr="003A3785">
        <w:rPr>
          <w:b/>
          <w:bCs/>
        </w:rPr>
        <w:t>niveaux de consommation</w:t>
      </w:r>
      <w:r w:rsidR="00A660B3">
        <w:rPr>
          <w:b/>
          <w:bCs/>
        </w:rPr>
        <w:t xml:space="preserve"> au niveau national</w:t>
      </w:r>
      <w:r w:rsidR="00E22026" w:rsidRPr="003A3785">
        <w:rPr>
          <w:b/>
          <w:bCs/>
        </w:rPr>
        <w:t xml:space="preserve"> restent parmi les plus élevés recensés dans les pays occidentaux</w:t>
      </w:r>
      <w:r w:rsidR="00E22026" w:rsidRPr="005B6B29">
        <w:t xml:space="preserve"> et dans le monde pour certaines tranches d’âge. </w:t>
      </w:r>
      <w:r w:rsidR="008D722C" w:rsidRPr="005B6B29">
        <w:rPr>
          <w:rStyle w:val="Appelnotedebasdep"/>
          <w:rFonts w:cs="Arial"/>
          <w:color w:val="000000" w:themeColor="text1"/>
        </w:rPr>
        <w:footnoteReference w:id="3"/>
      </w:r>
    </w:p>
    <w:p w14:paraId="1A75F5EC" w14:textId="7C895F89" w:rsidR="00D50F95" w:rsidRPr="005B6B29" w:rsidRDefault="00D50F95" w:rsidP="00D50F95">
      <w:pPr>
        <w:spacing w:after="0" w:line="360" w:lineRule="auto"/>
        <w:jc w:val="both"/>
      </w:pPr>
      <w:r>
        <w:rPr>
          <w:noProof/>
          <w:lang w:eastAsia="fr-FR"/>
        </w:rPr>
        <mc:AlternateContent>
          <mc:Choice Requires="wpg">
            <w:drawing>
              <wp:anchor distT="0" distB="0" distL="114300" distR="114300" simplePos="0" relativeHeight="251664384" behindDoc="1" locked="0" layoutInCell="1" allowOverlap="1" wp14:anchorId="3D2317EF" wp14:editId="107F6E4B">
                <wp:simplePos x="0" y="0"/>
                <wp:positionH relativeFrom="column">
                  <wp:posOffset>-223520</wp:posOffset>
                </wp:positionH>
                <wp:positionV relativeFrom="paragraph">
                  <wp:posOffset>197485</wp:posOffset>
                </wp:positionV>
                <wp:extent cx="495300" cy="971550"/>
                <wp:effectExtent l="0" t="0" r="0" b="0"/>
                <wp:wrapTight wrapText="bothSides">
                  <wp:wrapPolygon edited="0">
                    <wp:start x="8308" y="847"/>
                    <wp:lineTo x="0" y="8047"/>
                    <wp:lineTo x="4154" y="15247"/>
                    <wp:lineTo x="5815" y="20753"/>
                    <wp:lineTo x="6646" y="21176"/>
                    <wp:lineTo x="14123" y="21176"/>
                    <wp:lineTo x="14954" y="20753"/>
                    <wp:lineTo x="16615" y="15247"/>
                    <wp:lineTo x="20769" y="8471"/>
                    <wp:lineTo x="20769" y="5506"/>
                    <wp:lineTo x="14954" y="847"/>
                    <wp:lineTo x="8308" y="847"/>
                  </wp:wrapPolygon>
                </wp:wrapTight>
                <wp:docPr id="4" name="Groupe 4"/>
                <wp:cNvGraphicFramePr/>
                <a:graphic xmlns:a="http://schemas.openxmlformats.org/drawingml/2006/main">
                  <a:graphicData uri="http://schemas.microsoft.com/office/word/2010/wordprocessingGroup">
                    <wpg:wgp>
                      <wpg:cNvGrpSpPr/>
                      <wpg:grpSpPr>
                        <a:xfrm>
                          <a:off x="0" y="0"/>
                          <a:ext cx="495300" cy="971550"/>
                          <a:chOff x="0" y="0"/>
                          <a:chExt cx="495300" cy="971550"/>
                        </a:xfrm>
                      </wpg:grpSpPr>
                      <pic:pic xmlns:pic="http://schemas.openxmlformats.org/drawingml/2006/picture">
                        <pic:nvPicPr>
                          <pic:cNvPr id="3" name="Graphique 3" descr="Fumer avec un remplissage uni"/>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mv="urn:schemas-microsoft-com:mac:vml" xmlns:mo="http://schemas.microsoft.com/office/mac/office/2008/main" r:embed="rId19"/>
                              </a:ext>
                            </a:extLst>
                          </a:blip>
                          <a:stretch>
                            <a:fillRect/>
                          </a:stretch>
                        </pic:blipFill>
                        <pic:spPr>
                          <a:xfrm>
                            <a:off x="19050" y="0"/>
                            <a:ext cx="476250" cy="476250"/>
                          </a:xfrm>
                          <a:prstGeom prst="rect">
                            <a:avLst/>
                          </a:prstGeom>
                        </pic:spPr>
                      </pic:pic>
                      <pic:pic xmlns:pic="http://schemas.openxmlformats.org/drawingml/2006/picture">
                        <pic:nvPicPr>
                          <pic:cNvPr id="2" name="Graphique 2" descr="Vin avec un remplissage uni"/>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mv="urn:schemas-microsoft-com:mac:vml" xmlns:mo="http://schemas.microsoft.com/office/mac/office/2008/main" r:embed="rId17"/>
                              </a:ext>
                            </a:extLst>
                          </a:blip>
                          <a:stretch>
                            <a:fillRect/>
                          </a:stretch>
                        </pic:blipFill>
                        <pic:spPr>
                          <a:xfrm>
                            <a:off x="0" y="476250"/>
                            <a:ext cx="495300" cy="495300"/>
                          </a:xfrm>
                          <a:prstGeom prst="rect">
                            <a:avLst/>
                          </a:prstGeom>
                        </pic:spPr>
                      </pic:pic>
                    </wpg:wgp>
                  </a:graphicData>
                </a:graphic>
              </wp:anchor>
            </w:drawing>
          </mc:Choice>
          <mc:Fallback>
            <w:pict>
              <v:group w14:anchorId="4C7F1CBA" id="Groupe 4" o:spid="_x0000_s1026" style="position:absolute;margin-left:-17.6pt;margin-top:15.55pt;width:39pt;height:76.5pt;z-index:-251652096" coordsize="4953,9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3" o:spid="_x0000_s1027" type="#_x0000_t75" alt="Fumer avec un remplissage uni" style="position:absolute;left:190;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">
                  <v:imagedata r:id="rId21" o:title="Fumer avec un remplissage uni"/>
                  <v:path arrowok="t"/>
                </v:shape>
                <v:shape id="Graphique 2" o:spid="_x0000_s1028" type="#_x0000_t75" alt="Vin avec un remplissage uni" style="position:absolute;top:4762;width:495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">
                  <v:imagedata r:id="rId22" o:title="Vin avec un remplissage uni"/>
                  <v:path arrowok="t"/>
                </v:shape>
                <w10:wrap type="tight"/>
              </v:group>
            </w:pict>
          </mc:Fallback>
        </mc:AlternateContent>
      </w:r>
    </w:p>
    <w:p w14:paraId="1E55C62E" w14:textId="391189F1" w:rsidR="00C145F6" w:rsidRPr="00484392" w:rsidRDefault="008D722C" w:rsidP="00D50F95">
      <w:pPr>
        <w:tabs>
          <w:tab w:val="left" w:pos="1950"/>
        </w:tabs>
        <w:spacing w:after="0" w:line="360" w:lineRule="auto"/>
        <w:ind w:left="708"/>
        <w:jc w:val="both"/>
        <w:rPr>
          <w:rFonts w:cs="Arial"/>
          <w:b/>
          <w:bCs/>
          <w:color w:val="000000" w:themeColor="text1"/>
        </w:rPr>
      </w:pPr>
      <w:r w:rsidRPr="005B6B29">
        <w:rPr>
          <w:rFonts w:cs="Arial"/>
          <w:color w:val="000000" w:themeColor="text1"/>
        </w:rPr>
        <w:t>Ainsi</w:t>
      </w:r>
      <w:r w:rsidRPr="00484392">
        <w:rPr>
          <w:rFonts w:cs="Arial"/>
          <w:color w:val="000000" w:themeColor="text1"/>
        </w:rPr>
        <w:t>,</w:t>
      </w:r>
      <w:r w:rsidR="00E36B87" w:rsidRPr="00484392">
        <w:rPr>
          <w:rFonts w:cs="Arial"/>
          <w:color w:val="000000" w:themeColor="text1"/>
        </w:rPr>
        <w:t xml:space="preserve"> en 202</w:t>
      </w:r>
      <w:r w:rsidR="00D8139E" w:rsidRPr="00484392">
        <w:rPr>
          <w:rFonts w:cs="Arial"/>
          <w:color w:val="000000" w:themeColor="text1"/>
        </w:rPr>
        <w:t>1</w:t>
      </w:r>
      <w:r w:rsidR="00E36B87" w:rsidRPr="00484392">
        <w:rPr>
          <w:rFonts w:cs="Arial"/>
          <w:color w:val="000000" w:themeColor="text1"/>
        </w:rPr>
        <w:t>,</w:t>
      </w:r>
      <w:r w:rsidRPr="00484392">
        <w:rPr>
          <w:rFonts w:cs="Arial"/>
          <w:color w:val="000000" w:themeColor="text1"/>
        </w:rPr>
        <w:t xml:space="preserve"> la France compte </w:t>
      </w:r>
      <w:r w:rsidR="00C145F6" w:rsidRPr="00484392">
        <w:rPr>
          <w:rFonts w:cs="Arial"/>
          <w:color w:val="000000" w:themeColor="text1"/>
        </w:rPr>
        <w:t xml:space="preserve">plus de </w:t>
      </w:r>
      <w:r w:rsidR="00E36B87" w:rsidRPr="00484392">
        <w:rPr>
          <w:rFonts w:cs="Arial"/>
          <w:b/>
          <w:bCs/>
          <w:color w:val="000000" w:themeColor="text1"/>
        </w:rPr>
        <w:t>31% de</w:t>
      </w:r>
      <w:r w:rsidR="00D50F95" w:rsidRPr="00484392">
        <w:rPr>
          <w:rFonts w:cs="Arial"/>
          <w:b/>
          <w:bCs/>
          <w:color w:val="000000" w:themeColor="text1"/>
        </w:rPr>
        <w:t xml:space="preserve"> personnes âgées de 18 à 75 ans </w:t>
      </w:r>
      <w:r w:rsidR="00E36B87" w:rsidRPr="00484392">
        <w:rPr>
          <w:rFonts w:cs="Arial"/>
          <w:b/>
          <w:bCs/>
          <w:color w:val="000000" w:themeColor="text1"/>
        </w:rPr>
        <w:t>fumeuses de tabac</w:t>
      </w:r>
      <w:r w:rsidR="00BC36F3" w:rsidRPr="00484392">
        <w:rPr>
          <w:rStyle w:val="Appelnotedebasdep"/>
          <w:rFonts w:cs="Arial"/>
          <w:b/>
          <w:bCs/>
          <w:color w:val="000000" w:themeColor="text1"/>
        </w:rPr>
        <w:footnoteReference w:id="4"/>
      </w:r>
      <w:r w:rsidR="002B3668" w:rsidRPr="00484392">
        <w:rPr>
          <w:rFonts w:cs="Arial"/>
          <w:color w:val="000000" w:themeColor="text1"/>
        </w:rPr>
        <w:t xml:space="preserve"> </w:t>
      </w:r>
      <w:r w:rsidR="004A76FA" w:rsidRPr="00484392">
        <w:rPr>
          <w:rFonts w:cs="Arial"/>
          <w:color w:val="000000" w:themeColor="text1"/>
        </w:rPr>
        <w:t xml:space="preserve">et </w:t>
      </w:r>
      <w:r w:rsidR="002B3668" w:rsidRPr="00484392">
        <w:rPr>
          <w:rFonts w:cs="Arial"/>
          <w:b/>
          <w:bCs/>
          <w:color w:val="000000" w:themeColor="text1"/>
        </w:rPr>
        <w:t>2</w:t>
      </w:r>
      <w:r w:rsidR="00D8139E" w:rsidRPr="00484392">
        <w:rPr>
          <w:rFonts w:cs="Arial"/>
          <w:b/>
          <w:bCs/>
          <w:color w:val="000000" w:themeColor="text1"/>
        </w:rPr>
        <w:t>5</w:t>
      </w:r>
      <w:r w:rsidR="002B3668" w:rsidRPr="00484392">
        <w:rPr>
          <w:rFonts w:cs="Arial"/>
          <w:b/>
          <w:bCs/>
          <w:color w:val="000000" w:themeColor="text1"/>
        </w:rPr>
        <w:t>,</w:t>
      </w:r>
      <w:r w:rsidR="00D8139E" w:rsidRPr="00484392">
        <w:rPr>
          <w:rFonts w:cs="Arial"/>
          <w:b/>
          <w:bCs/>
          <w:color w:val="000000" w:themeColor="text1"/>
        </w:rPr>
        <w:t>3</w:t>
      </w:r>
      <w:r w:rsidR="00C51E0E" w:rsidRPr="00484392">
        <w:rPr>
          <w:rFonts w:cs="Arial"/>
          <w:b/>
          <w:bCs/>
          <w:color w:val="000000" w:themeColor="text1"/>
        </w:rPr>
        <w:t xml:space="preserve"> </w:t>
      </w:r>
      <w:r w:rsidR="002B3668" w:rsidRPr="00484392">
        <w:rPr>
          <w:rFonts w:cs="Arial"/>
          <w:b/>
          <w:bCs/>
          <w:color w:val="000000" w:themeColor="text1"/>
        </w:rPr>
        <w:t xml:space="preserve">% de cette même population </w:t>
      </w:r>
      <w:r w:rsidR="005F3732" w:rsidRPr="00484392">
        <w:rPr>
          <w:rFonts w:cs="Arial"/>
          <w:b/>
          <w:bCs/>
          <w:color w:val="000000" w:themeColor="text1"/>
        </w:rPr>
        <w:t xml:space="preserve">qui dépassent </w:t>
      </w:r>
      <w:r w:rsidR="002B3668" w:rsidRPr="00484392">
        <w:rPr>
          <w:rFonts w:cs="Arial"/>
          <w:b/>
          <w:bCs/>
          <w:color w:val="000000" w:themeColor="text1"/>
        </w:rPr>
        <w:t xml:space="preserve">les </w:t>
      </w:r>
    </w:p>
    <w:p w14:paraId="21918ED6" w14:textId="4EBC566D" w:rsidR="008D722C" w:rsidRPr="00484392" w:rsidRDefault="002B3668" w:rsidP="00D50F95">
      <w:pPr>
        <w:tabs>
          <w:tab w:val="left" w:pos="1950"/>
        </w:tabs>
        <w:spacing w:after="0" w:line="360" w:lineRule="auto"/>
        <w:ind w:left="708"/>
        <w:jc w:val="both"/>
        <w:rPr>
          <w:rFonts w:cs="Arial"/>
          <w:color w:val="000000" w:themeColor="text1"/>
        </w:rPr>
      </w:pPr>
      <w:r w:rsidRPr="00484392">
        <w:rPr>
          <w:rFonts w:cs="Arial"/>
          <w:b/>
          <w:bCs/>
          <w:color w:val="000000" w:themeColor="text1"/>
        </w:rPr>
        <w:t>repères de consommation d’alcool</w:t>
      </w:r>
      <w:r w:rsidRPr="00484392">
        <w:rPr>
          <w:rStyle w:val="Appelnotedebasdep"/>
          <w:rFonts w:cs="Arial"/>
          <w:color w:val="000000" w:themeColor="text1"/>
        </w:rPr>
        <w:footnoteReference w:id="5"/>
      </w:r>
      <w:r w:rsidRPr="00484392">
        <w:rPr>
          <w:rFonts w:cs="Arial"/>
          <w:color w:val="000000" w:themeColor="text1"/>
        </w:rPr>
        <w:t xml:space="preserve">. </w:t>
      </w:r>
    </w:p>
    <w:p w14:paraId="7922981D" w14:textId="25E9AE2A" w:rsidR="00DA7D3A" w:rsidRDefault="00D4440D" w:rsidP="00D50F95">
      <w:pPr>
        <w:tabs>
          <w:tab w:val="left" w:pos="1950"/>
        </w:tabs>
        <w:spacing w:after="0" w:line="360" w:lineRule="auto"/>
        <w:ind w:left="708"/>
        <w:jc w:val="both"/>
        <w:rPr>
          <w:rFonts w:cs="Arial"/>
          <w:color w:val="000000" w:themeColor="text1"/>
        </w:rPr>
      </w:pPr>
      <w:r w:rsidRPr="00484392">
        <w:rPr>
          <w:rFonts w:cs="Arial"/>
          <w:color w:val="000000" w:themeColor="text1"/>
        </w:rPr>
        <w:t xml:space="preserve">Concernant le </w:t>
      </w:r>
      <w:r w:rsidRPr="00484392">
        <w:rPr>
          <w:rFonts w:cs="Arial"/>
          <w:b/>
          <w:bCs/>
          <w:color w:val="000000" w:themeColor="text1"/>
        </w:rPr>
        <w:t xml:space="preserve">cannabis, </w:t>
      </w:r>
      <w:r w:rsidR="00A74A78" w:rsidRPr="00484392">
        <w:rPr>
          <w:rFonts w:cs="Arial"/>
          <w:b/>
          <w:bCs/>
          <w:color w:val="000000" w:themeColor="text1"/>
        </w:rPr>
        <w:t>Santé Publique France estime que près de la moitié des adultes (4</w:t>
      </w:r>
      <w:r w:rsidR="00D8139E" w:rsidRPr="00484392">
        <w:rPr>
          <w:rFonts w:cs="Arial"/>
          <w:b/>
          <w:bCs/>
          <w:color w:val="000000" w:themeColor="text1"/>
        </w:rPr>
        <w:t>7,3</w:t>
      </w:r>
      <w:r w:rsidR="00C51E0E" w:rsidRPr="00484392">
        <w:rPr>
          <w:rFonts w:cs="Arial"/>
          <w:b/>
          <w:bCs/>
          <w:color w:val="000000" w:themeColor="text1"/>
        </w:rPr>
        <w:t xml:space="preserve"> </w:t>
      </w:r>
      <w:r w:rsidR="00A74A78" w:rsidRPr="00484392">
        <w:rPr>
          <w:rFonts w:cs="Arial"/>
          <w:b/>
          <w:bCs/>
          <w:color w:val="000000" w:themeColor="text1"/>
        </w:rPr>
        <w:t>%)</w:t>
      </w:r>
      <w:r w:rsidR="00A74A78" w:rsidRPr="00484392">
        <w:rPr>
          <w:rFonts w:cs="Arial"/>
          <w:color w:val="000000" w:themeColor="text1"/>
        </w:rPr>
        <w:t xml:space="preserve"> en ont déjà consommé</w:t>
      </w:r>
      <w:r w:rsidR="00447649">
        <w:rPr>
          <w:rStyle w:val="Appelnotedebasdep"/>
          <w:rFonts w:cs="Arial"/>
          <w:color w:val="000000" w:themeColor="text1"/>
        </w:rPr>
        <w:footnoteReference w:id="6"/>
      </w:r>
      <w:r w:rsidR="00A74A78" w:rsidRPr="00A74A78">
        <w:rPr>
          <w:rFonts w:cs="Arial"/>
          <w:color w:val="000000" w:themeColor="text1"/>
        </w:rPr>
        <w:t>.</w:t>
      </w:r>
    </w:p>
    <w:p w14:paraId="653B9481" w14:textId="77777777" w:rsidR="00D50F95" w:rsidRDefault="00D50F95" w:rsidP="00D50F95">
      <w:pPr>
        <w:tabs>
          <w:tab w:val="left" w:pos="1950"/>
        </w:tabs>
        <w:spacing w:after="0" w:line="360" w:lineRule="auto"/>
        <w:ind w:left="708"/>
        <w:jc w:val="both"/>
        <w:rPr>
          <w:rFonts w:cs="Arial"/>
          <w:color w:val="000000" w:themeColor="text1"/>
        </w:rPr>
      </w:pPr>
    </w:p>
    <w:p w14:paraId="161A0D21" w14:textId="372CA5A0" w:rsidR="009E14FC" w:rsidRPr="00D50F95" w:rsidRDefault="009B7FBC" w:rsidP="00D50F95">
      <w:pPr>
        <w:pStyle w:val="Titre3"/>
        <w:spacing w:before="0"/>
        <w:rPr>
          <w:b/>
          <w:sz w:val="28"/>
          <w:szCs w:val="28"/>
        </w:rPr>
      </w:pPr>
      <w:bookmarkStart w:id="3" w:name="_Toc109584600"/>
      <w:r w:rsidRPr="00D50F95">
        <w:rPr>
          <w:b/>
          <w:sz w:val="28"/>
          <w:szCs w:val="28"/>
          <w:highlight w:val="lightGray"/>
        </w:rPr>
        <w:t xml:space="preserve">Les conduites addictives sans substances en </w:t>
      </w:r>
      <w:r w:rsidR="00A660B3" w:rsidRPr="00D50F95">
        <w:rPr>
          <w:b/>
          <w:sz w:val="28"/>
          <w:szCs w:val="28"/>
          <w:highlight w:val="lightGray"/>
        </w:rPr>
        <w:t>France</w:t>
      </w:r>
      <w:bookmarkEnd w:id="3"/>
    </w:p>
    <w:p w14:paraId="46DAC1BE" w14:textId="2952104A" w:rsidR="00A660B3" w:rsidRDefault="003A3785" w:rsidP="00D50F95">
      <w:pPr>
        <w:shd w:val="clear" w:color="auto" w:fill="FFFFFF"/>
        <w:spacing w:after="0" w:line="360" w:lineRule="auto"/>
        <w:jc w:val="both"/>
        <w:rPr>
          <w:rFonts w:eastAsia="Times New Roman" w:cs="Arial"/>
          <w:lang w:eastAsia="fr-FR"/>
        </w:rPr>
      </w:pPr>
      <w:r>
        <w:rPr>
          <w:rFonts w:eastAsia="Times New Roman" w:cs="Arial"/>
          <w:lang w:eastAsia="fr-FR"/>
        </w:rPr>
        <w:t xml:space="preserve">Les addictions sans substances, dites « addictions comportementales » sont caractérisées par la </w:t>
      </w:r>
      <w:r>
        <w:rPr>
          <w:rFonts w:eastAsia="Times New Roman" w:cs="Arial"/>
          <w:b/>
          <w:bCs/>
          <w:lang w:eastAsia="fr-FR"/>
        </w:rPr>
        <w:t>perte de contrôle répétée pendant un comportement</w:t>
      </w:r>
      <w:r>
        <w:rPr>
          <w:rFonts w:eastAsia="Times New Roman" w:cs="Arial"/>
          <w:lang w:eastAsia="fr-FR"/>
        </w:rPr>
        <w:t xml:space="preserve"> (usage des écrans, jeux d’argent…) et la persistance de ce comportement en dépit de conséquences négatives. </w:t>
      </w:r>
    </w:p>
    <w:p w14:paraId="255CAA41" w14:textId="238A507C" w:rsidR="003A3785" w:rsidRDefault="00DC2C43" w:rsidP="00D50F95">
      <w:pPr>
        <w:shd w:val="clear" w:color="auto" w:fill="FFFFFF"/>
        <w:spacing w:after="0" w:line="360" w:lineRule="auto"/>
        <w:jc w:val="both"/>
        <w:rPr>
          <w:rFonts w:eastAsia="Times New Roman" w:cs="Arial"/>
          <w:lang w:eastAsia="fr-FR"/>
        </w:rPr>
      </w:pPr>
      <w:r>
        <w:rPr>
          <w:rFonts w:eastAsia="Times New Roman" w:cs="Arial"/>
          <w:lang w:eastAsia="fr-FR"/>
        </w:rPr>
        <w:t>Au même titre que les addictions avec substances décrites ci-dessus, l</w:t>
      </w:r>
      <w:r w:rsidR="003A3785">
        <w:rPr>
          <w:rFonts w:eastAsia="Times New Roman" w:cs="Arial"/>
          <w:lang w:eastAsia="fr-FR"/>
        </w:rPr>
        <w:t>es addictions</w:t>
      </w:r>
      <w:r w:rsidR="00FE19CB">
        <w:rPr>
          <w:rFonts w:eastAsia="Times New Roman" w:cs="Arial"/>
          <w:lang w:eastAsia="fr-FR"/>
        </w:rPr>
        <w:t xml:space="preserve"> sans substances</w:t>
      </w:r>
      <w:r w:rsidR="003A3785">
        <w:rPr>
          <w:rFonts w:eastAsia="Times New Roman" w:cs="Arial"/>
          <w:lang w:eastAsia="fr-FR"/>
        </w:rPr>
        <w:t xml:space="preserve"> présentent un </w:t>
      </w:r>
      <w:r w:rsidR="003A3785">
        <w:rPr>
          <w:rFonts w:eastAsia="Times New Roman" w:cs="Arial"/>
          <w:b/>
          <w:bCs/>
          <w:lang w:eastAsia="fr-FR"/>
        </w:rPr>
        <w:t>enjeu majeur de santé publique, notamment au regard des dommages sanitaire, médicau</w:t>
      </w:r>
      <w:r w:rsidR="00A660B3">
        <w:rPr>
          <w:rFonts w:eastAsia="Times New Roman" w:cs="Arial"/>
          <w:b/>
          <w:bCs/>
          <w:lang w:eastAsia="fr-FR"/>
        </w:rPr>
        <w:t>x et sociaux qu’elles induisent</w:t>
      </w:r>
      <w:r w:rsidR="003A3785">
        <w:rPr>
          <w:rFonts w:eastAsia="Times New Roman" w:cs="Arial"/>
          <w:lang w:eastAsia="fr-FR"/>
        </w:rPr>
        <w:t xml:space="preserve">: </w:t>
      </w:r>
    </w:p>
    <w:p w14:paraId="0C3E74B3" w14:textId="53C8660B" w:rsidR="00A660B3" w:rsidRDefault="00D50F95" w:rsidP="00D50F95">
      <w:pPr>
        <w:shd w:val="clear" w:color="auto" w:fill="FFFFFF"/>
        <w:spacing w:after="0" w:line="360" w:lineRule="auto"/>
        <w:jc w:val="both"/>
        <w:rPr>
          <w:rFonts w:eastAsia="Times New Roman" w:cs="Arial"/>
          <w:lang w:eastAsia="fr-FR"/>
        </w:rPr>
      </w:pPr>
      <w:r>
        <w:rPr>
          <w:rFonts w:asciiTheme="minorHAnsi" w:eastAsiaTheme="minorEastAsia" w:hAnsiTheme="minorHAnsi"/>
          <w:noProof/>
          <w:sz w:val="20"/>
          <w:szCs w:val="20"/>
          <w:lang w:eastAsia="fr-FR"/>
        </w:rPr>
        <w:drawing>
          <wp:anchor distT="0" distB="0" distL="114300" distR="114300" simplePos="0" relativeHeight="251658752" behindDoc="1" locked="0" layoutInCell="1" allowOverlap="1" wp14:anchorId="5C1AAD6F" wp14:editId="19DBB9BC">
            <wp:simplePos x="0" y="0"/>
            <wp:positionH relativeFrom="column">
              <wp:posOffset>-204470</wp:posOffset>
            </wp:positionH>
            <wp:positionV relativeFrom="paragraph">
              <wp:posOffset>214630</wp:posOffset>
            </wp:positionV>
            <wp:extent cx="552450" cy="552450"/>
            <wp:effectExtent l="0" t="0" r="0" b="0"/>
            <wp:wrapTight wrapText="bothSides">
              <wp:wrapPolygon edited="0">
                <wp:start x="3724" y="745"/>
                <wp:lineTo x="3724" y="20110"/>
                <wp:lineTo x="17131" y="20110"/>
                <wp:lineTo x="17131" y="745"/>
                <wp:lineTo x="3724" y="745"/>
              </wp:wrapPolygon>
            </wp:wrapTight>
            <wp:docPr id="9" name="Graphique 9" descr="Carte à jouer avec un remplissage uni"/>
            <wp:cNvGraphicFramePr/>
            <a:graphic xmlns:a="http://schemas.openxmlformats.org/drawingml/2006/main">
              <a:graphicData uri="http://schemas.openxmlformats.org/drawingml/2006/picture">
                <pic:pic xmlns:pic="http://schemas.openxmlformats.org/drawingml/2006/picture">
                  <pic:nvPicPr>
                    <pic:cNvPr id="9" name="Graphique 9" descr="Carte à jouer avec un remplissage uni"/>
                    <pic:cNvPicPr/>
                  </pic:nvPicPr>
                  <pic:blipFill>
                    <a:blip r:embed="rId2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mv="urn:schemas-microsoft-com:mac:vml" xmlns:mo="http://schemas.microsoft.com/office/mac/office/2008/main" r:embed="rId24"/>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p>
    <w:p w14:paraId="5BC1F23C" w14:textId="361A95F6" w:rsidR="00A660B3" w:rsidRDefault="003A3785" w:rsidP="00D50F95">
      <w:pPr>
        <w:shd w:val="clear" w:color="auto" w:fill="FFFFFF"/>
        <w:spacing w:after="0" w:line="360" w:lineRule="auto"/>
        <w:ind w:left="708"/>
        <w:jc w:val="both"/>
        <w:rPr>
          <w:rFonts w:eastAsia="Times New Roman" w:cs="Arial"/>
          <w:lang w:eastAsia="fr-FR"/>
        </w:rPr>
      </w:pPr>
      <w:r>
        <w:rPr>
          <w:rFonts w:eastAsia="Times New Roman" w:cs="Arial"/>
          <w:b/>
          <w:bCs/>
          <w:lang w:eastAsia="fr-FR"/>
        </w:rPr>
        <w:t>Concernant les jeux de hasard et d’argent,</w:t>
      </w:r>
      <w:r>
        <w:rPr>
          <w:rFonts w:eastAsia="Times New Roman" w:cs="Arial"/>
          <w:lang w:eastAsia="fr-FR"/>
        </w:rPr>
        <w:t xml:space="preserve"> selon le baromètre de Santé </w:t>
      </w:r>
      <w:r w:rsidR="00EA7341">
        <w:rPr>
          <w:rFonts w:eastAsia="Times New Roman" w:cs="Arial"/>
          <w:lang w:eastAsia="fr-FR"/>
        </w:rPr>
        <w:t>P</w:t>
      </w:r>
      <w:r>
        <w:rPr>
          <w:rFonts w:eastAsia="Times New Roman" w:cs="Arial"/>
          <w:lang w:eastAsia="fr-FR"/>
        </w:rPr>
        <w:t>ublique France 2019, on constate une forte augmentation des pratiques de jeu à risque modéré</w:t>
      </w:r>
      <w:r w:rsidR="00EE39DA">
        <w:rPr>
          <w:rFonts w:eastAsia="Times New Roman" w:cs="Arial"/>
          <w:lang w:eastAsia="fr-FR"/>
        </w:rPr>
        <w:t> :</w:t>
      </w:r>
      <w:r w:rsidR="00315080">
        <w:rPr>
          <w:rFonts w:eastAsia="Times New Roman" w:cs="Arial"/>
          <w:lang w:eastAsia="fr-FR"/>
        </w:rPr>
        <w:t xml:space="preserve"> </w:t>
      </w:r>
      <w:r>
        <w:rPr>
          <w:rFonts w:eastAsia="Times New Roman" w:cs="Arial"/>
          <w:lang w:eastAsia="fr-FR"/>
        </w:rPr>
        <w:t>la prévalence des pratiques de jeu à risque modéré est passée de 3,8 %</w:t>
      </w:r>
      <w:r w:rsidR="00A660B3">
        <w:rPr>
          <w:rFonts w:eastAsia="Times New Roman" w:cs="Arial"/>
          <w:lang w:eastAsia="fr-FR"/>
        </w:rPr>
        <w:t xml:space="preserve"> en 2014</w:t>
      </w:r>
      <w:r>
        <w:rPr>
          <w:rFonts w:eastAsia="Times New Roman" w:cs="Arial"/>
          <w:lang w:eastAsia="fr-FR"/>
        </w:rPr>
        <w:t xml:space="preserve"> à 4,4 %</w:t>
      </w:r>
      <w:r w:rsidR="00A660B3" w:rsidRPr="00A660B3">
        <w:rPr>
          <w:rFonts w:eastAsia="Times New Roman" w:cs="Arial"/>
          <w:lang w:eastAsia="fr-FR"/>
        </w:rPr>
        <w:t xml:space="preserve"> </w:t>
      </w:r>
      <w:r w:rsidR="003107BB">
        <w:rPr>
          <w:rFonts w:eastAsia="Times New Roman" w:cs="Arial"/>
          <w:lang w:eastAsia="fr-FR"/>
        </w:rPr>
        <w:t xml:space="preserve">en </w:t>
      </w:r>
      <w:r w:rsidR="00A660B3">
        <w:rPr>
          <w:rFonts w:eastAsia="Times New Roman" w:cs="Arial"/>
          <w:lang w:eastAsia="fr-FR"/>
        </w:rPr>
        <w:t>2019</w:t>
      </w:r>
      <w:r w:rsidR="00EE39DA">
        <w:rPr>
          <w:rFonts w:eastAsia="Times New Roman" w:cs="Arial"/>
          <w:lang w:eastAsia="fr-FR"/>
        </w:rPr>
        <w:t>. L</w:t>
      </w:r>
      <w:r>
        <w:rPr>
          <w:rFonts w:eastAsia="Times New Roman" w:cs="Arial"/>
          <w:lang w:eastAsia="fr-FR"/>
        </w:rPr>
        <w:t>a pratique du jeu excessif a également augmenté</w:t>
      </w:r>
      <w:r w:rsidR="00EE39DA">
        <w:rPr>
          <w:rFonts w:eastAsia="Times New Roman" w:cs="Arial"/>
          <w:lang w:eastAsia="fr-FR"/>
        </w:rPr>
        <w:t xml:space="preserve">, </w:t>
      </w:r>
      <w:r>
        <w:rPr>
          <w:rFonts w:eastAsia="Times New Roman" w:cs="Arial"/>
          <w:lang w:eastAsia="fr-FR"/>
        </w:rPr>
        <w:t xml:space="preserve">passant </w:t>
      </w:r>
      <w:r w:rsidR="00B41AA8">
        <w:rPr>
          <w:rFonts w:eastAsia="Times New Roman" w:cs="Arial"/>
          <w:lang w:eastAsia="fr-FR"/>
        </w:rPr>
        <w:t>à</w:t>
      </w:r>
      <w:r>
        <w:rPr>
          <w:rFonts w:eastAsia="Times New Roman" w:cs="Arial"/>
          <w:lang w:eastAsia="fr-FR"/>
        </w:rPr>
        <w:t xml:space="preserve"> 1,6 % des joueurs </w:t>
      </w:r>
      <w:r w:rsidR="00C378BC">
        <w:rPr>
          <w:rFonts w:eastAsia="Times New Roman" w:cs="Arial"/>
          <w:lang w:eastAsia="fr-FR"/>
        </w:rPr>
        <w:t xml:space="preserve">en 2019 </w:t>
      </w:r>
      <w:r>
        <w:rPr>
          <w:rFonts w:eastAsia="Times New Roman" w:cs="Arial"/>
          <w:lang w:eastAsia="fr-FR"/>
        </w:rPr>
        <w:t>contre 0,8 % en 2014</w:t>
      </w:r>
      <w:r>
        <w:rPr>
          <w:rStyle w:val="Appelnotedebasdep"/>
          <w:rFonts w:eastAsia="Times New Roman" w:cs="Arial"/>
          <w:lang w:eastAsia="fr-FR"/>
        </w:rPr>
        <w:t xml:space="preserve"> </w:t>
      </w:r>
      <w:r>
        <w:rPr>
          <w:rStyle w:val="Appelnotedebasdep"/>
          <w:rFonts w:eastAsia="Times New Roman" w:cs="Arial"/>
          <w:lang w:eastAsia="fr-FR"/>
        </w:rPr>
        <w:footnoteReference w:id="7"/>
      </w:r>
      <w:r>
        <w:rPr>
          <w:rFonts w:eastAsia="Times New Roman" w:cs="Arial"/>
          <w:lang w:eastAsia="fr-FR"/>
        </w:rPr>
        <w:t xml:space="preserve">. </w:t>
      </w:r>
    </w:p>
    <w:p w14:paraId="6EFC4418" w14:textId="7B875E02" w:rsidR="003A3785" w:rsidRDefault="003A3785" w:rsidP="00D50F95">
      <w:pPr>
        <w:shd w:val="clear" w:color="auto" w:fill="FFFFFF"/>
        <w:spacing w:after="0" w:line="360" w:lineRule="auto"/>
        <w:ind w:left="708"/>
        <w:jc w:val="both"/>
        <w:rPr>
          <w:rFonts w:eastAsia="Times New Roman" w:cs="Arial"/>
          <w:lang w:eastAsia="fr-FR"/>
        </w:rPr>
      </w:pPr>
      <w:r>
        <w:rPr>
          <w:rFonts w:eastAsia="Times New Roman" w:cs="Arial"/>
          <w:b/>
          <w:bCs/>
          <w:lang w:eastAsia="fr-FR"/>
        </w:rPr>
        <w:t xml:space="preserve">6 % des joueurs auraient des « pratiques problématiques », ce qui représente </w:t>
      </w:r>
      <w:r w:rsidR="00A660B3" w:rsidRPr="00A660B3">
        <w:rPr>
          <w:rFonts w:eastAsia="Times New Roman" w:cs="Arial"/>
          <w:bCs/>
          <w:lang w:eastAsia="fr-FR"/>
        </w:rPr>
        <w:t>environ</w:t>
      </w:r>
      <w:r w:rsidR="00A660B3">
        <w:rPr>
          <w:rFonts w:eastAsia="Times New Roman" w:cs="Arial"/>
          <w:b/>
          <w:bCs/>
          <w:lang w:eastAsia="fr-FR"/>
        </w:rPr>
        <w:t xml:space="preserve"> </w:t>
      </w:r>
      <w:r>
        <w:rPr>
          <w:rFonts w:eastAsia="Times New Roman" w:cs="Arial"/>
          <w:lang w:eastAsia="fr-FR"/>
        </w:rPr>
        <w:t>1 million de joueurs à risque modéré et 370 000 joueurs excessifs</w:t>
      </w:r>
      <w:r>
        <w:rPr>
          <w:rStyle w:val="Appelnotedebasdep"/>
          <w:rFonts w:eastAsia="Times New Roman" w:cs="Arial"/>
          <w:lang w:eastAsia="fr-FR"/>
        </w:rPr>
        <w:footnoteReference w:id="8"/>
      </w:r>
      <w:r>
        <w:rPr>
          <w:rFonts w:eastAsia="Times New Roman" w:cs="Arial"/>
          <w:lang w:eastAsia="fr-FR"/>
        </w:rPr>
        <w:t xml:space="preserve">, avec un « comportement de jeu qui entraîne des conséquences négatives pour le joueur, pour les autres membres de son réseau social ou pour la communauté ». </w:t>
      </w:r>
    </w:p>
    <w:p w14:paraId="5ECD4DAB" w14:textId="7EDB11A2" w:rsidR="003A3785" w:rsidRDefault="00D50F95" w:rsidP="00D50F95">
      <w:pPr>
        <w:shd w:val="clear" w:color="auto" w:fill="FFFFFF"/>
        <w:spacing w:after="0" w:line="360" w:lineRule="auto"/>
        <w:jc w:val="both"/>
        <w:rPr>
          <w:rFonts w:eastAsia="Times New Roman" w:cs="Arial"/>
          <w:lang w:eastAsia="fr-FR"/>
        </w:rPr>
      </w:pPr>
      <w:r>
        <w:rPr>
          <w:rFonts w:asciiTheme="minorHAnsi" w:eastAsiaTheme="minorEastAsia" w:hAnsiTheme="minorHAnsi"/>
          <w:noProof/>
          <w:sz w:val="20"/>
          <w:szCs w:val="20"/>
          <w:lang w:eastAsia="fr-FR"/>
        </w:rPr>
        <w:drawing>
          <wp:anchor distT="0" distB="0" distL="114300" distR="114300" simplePos="0" relativeHeight="251655680" behindDoc="1" locked="0" layoutInCell="1" allowOverlap="1" wp14:anchorId="067C747D" wp14:editId="059BA3C1">
            <wp:simplePos x="0" y="0"/>
            <wp:positionH relativeFrom="column">
              <wp:posOffset>-205105</wp:posOffset>
            </wp:positionH>
            <wp:positionV relativeFrom="paragraph">
              <wp:posOffset>260985</wp:posOffset>
            </wp:positionV>
            <wp:extent cx="447675" cy="447675"/>
            <wp:effectExtent l="0" t="0" r="9525" b="0"/>
            <wp:wrapTight wrapText="bothSides">
              <wp:wrapPolygon edited="0">
                <wp:start x="1838" y="2757"/>
                <wp:lineTo x="0" y="11030"/>
                <wp:lineTo x="0" y="18383"/>
                <wp:lineTo x="21140" y="18383"/>
                <wp:lineTo x="21140" y="10111"/>
                <wp:lineTo x="18383" y="2757"/>
                <wp:lineTo x="1838" y="2757"/>
              </wp:wrapPolygon>
            </wp:wrapTight>
            <wp:docPr id="10" name="Graphique 10" descr="Manette de jeu avec un remplissage uni"/>
            <wp:cNvGraphicFramePr/>
            <a:graphic xmlns:a="http://schemas.openxmlformats.org/drawingml/2006/main">
              <a:graphicData uri="http://schemas.openxmlformats.org/drawingml/2006/picture">
                <pic:pic xmlns:pic="http://schemas.openxmlformats.org/drawingml/2006/picture">
                  <pic:nvPicPr>
                    <pic:cNvPr id="10" name="Graphique 10" descr="Manette de jeu avec un remplissage uni"/>
                    <pic:cNvPicPr/>
                  </pic:nvPicPr>
                  <pic:blipFill>
                    <a:blip r:embed="rId2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mv="urn:schemas-microsoft-com:mac:vml" xmlns:mo="http://schemas.microsoft.com/office/mac/office/2008/main" r:embed="rId26"/>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14:paraId="05298A31" w14:textId="35EDCCEB" w:rsidR="003A3785" w:rsidRDefault="003A3785" w:rsidP="00D50F95">
      <w:pPr>
        <w:shd w:val="clear" w:color="auto" w:fill="FFFFFF"/>
        <w:spacing w:after="0" w:line="360" w:lineRule="auto"/>
        <w:ind w:left="708"/>
        <w:jc w:val="both"/>
        <w:rPr>
          <w:rFonts w:eastAsia="Times New Roman" w:cs="Arial"/>
          <w:b/>
          <w:bCs/>
          <w:lang w:eastAsia="fr-FR"/>
        </w:rPr>
      </w:pPr>
      <w:r>
        <w:rPr>
          <w:rFonts w:eastAsia="Times New Roman" w:cs="Arial"/>
          <w:b/>
          <w:bCs/>
          <w:lang w:eastAsia="fr-FR"/>
        </w:rPr>
        <w:t>Concernant les jeux vidéo,</w:t>
      </w:r>
      <w:r>
        <w:rPr>
          <w:rFonts w:eastAsia="Times New Roman" w:cs="Arial"/>
          <w:lang w:eastAsia="fr-FR"/>
        </w:rPr>
        <w:t xml:space="preserve"> en moyenne</w:t>
      </w:r>
      <w:r w:rsidR="00A55231">
        <w:rPr>
          <w:rFonts w:eastAsia="Times New Roman" w:cs="Arial"/>
          <w:lang w:eastAsia="fr-FR"/>
        </w:rPr>
        <w:t>,</w:t>
      </w:r>
      <w:r>
        <w:rPr>
          <w:rFonts w:eastAsia="Times New Roman" w:cs="Arial"/>
          <w:b/>
          <w:bCs/>
          <w:lang w:eastAsia="fr-FR"/>
        </w:rPr>
        <w:t xml:space="preserve"> 3 % des Français présentent un risque d’addictions</w:t>
      </w:r>
      <w:r>
        <w:rPr>
          <w:rFonts w:eastAsia="Times New Roman" w:cs="Arial"/>
          <w:lang w:eastAsia="fr-FR"/>
        </w:rPr>
        <w:t xml:space="preserve">, </w:t>
      </w:r>
      <w:r w:rsidR="00A660B3">
        <w:rPr>
          <w:rFonts w:eastAsia="Times New Roman" w:cs="Arial"/>
          <w:lang w:eastAsia="fr-FR"/>
        </w:rPr>
        <w:t>avec une pratique du jeu prenant</w:t>
      </w:r>
      <w:r>
        <w:rPr>
          <w:rFonts w:eastAsia="Times New Roman" w:cs="Arial"/>
          <w:lang w:eastAsia="fr-FR"/>
        </w:rPr>
        <w:t xml:space="preserve"> le pas sur les activités familiales sociales, éducatives, professionnelles et la vie quotidienne du joueur</w:t>
      </w:r>
      <w:r>
        <w:rPr>
          <w:rStyle w:val="Appelnotedebasdep"/>
          <w:rFonts w:eastAsia="Times New Roman" w:cs="Arial"/>
          <w:lang w:eastAsia="fr-FR"/>
        </w:rPr>
        <w:footnoteReference w:id="9"/>
      </w:r>
      <w:r>
        <w:rPr>
          <w:rFonts w:eastAsia="Times New Roman" w:cs="Arial"/>
          <w:lang w:eastAsia="fr-FR"/>
        </w:rPr>
        <w:t>.</w:t>
      </w:r>
      <w:r>
        <w:rPr>
          <w:rFonts w:eastAsia="Times New Roman" w:cs="Arial"/>
          <w:b/>
          <w:bCs/>
          <w:lang w:eastAsia="fr-FR"/>
        </w:rPr>
        <w:t xml:space="preserve"> </w:t>
      </w:r>
    </w:p>
    <w:p w14:paraId="25A730F3" w14:textId="77777777" w:rsidR="003A3785" w:rsidRDefault="003A3785" w:rsidP="00D50F95">
      <w:pPr>
        <w:shd w:val="clear" w:color="auto" w:fill="FFFFFF"/>
        <w:spacing w:after="0" w:line="360" w:lineRule="auto"/>
        <w:jc w:val="both"/>
        <w:rPr>
          <w:rFonts w:eastAsia="Times New Roman" w:cs="Arial"/>
          <w:lang w:eastAsia="fr-FR"/>
        </w:rPr>
      </w:pPr>
    </w:p>
    <w:p w14:paraId="18F7C944" w14:textId="22D6390A" w:rsidR="003A3785" w:rsidRDefault="003A3785" w:rsidP="00D50F95">
      <w:pPr>
        <w:shd w:val="clear" w:color="auto" w:fill="FFFFFF"/>
        <w:spacing w:after="0" w:line="360" w:lineRule="auto"/>
        <w:jc w:val="both"/>
        <w:rPr>
          <w:rFonts w:eastAsia="Times New Roman" w:cs="Arial"/>
          <w:lang w:eastAsia="fr-FR"/>
        </w:rPr>
      </w:pPr>
      <w:r>
        <w:rPr>
          <w:rFonts w:eastAsia="Times New Roman" w:cs="Arial"/>
          <w:lang w:eastAsia="fr-FR"/>
        </w:rPr>
        <w:t>Si les addictions aux jeux de hasard et d’argent (</w:t>
      </w:r>
      <w:proofErr w:type="spellStart"/>
      <w:r>
        <w:rPr>
          <w:rFonts w:eastAsia="Times New Roman" w:cs="Arial"/>
          <w:lang w:eastAsia="fr-FR"/>
        </w:rPr>
        <w:t>gambling</w:t>
      </w:r>
      <w:proofErr w:type="spellEnd"/>
      <w:r>
        <w:rPr>
          <w:rFonts w:eastAsia="Times New Roman" w:cs="Arial"/>
          <w:lang w:eastAsia="fr-FR"/>
        </w:rPr>
        <w:t xml:space="preserve"> </w:t>
      </w:r>
      <w:proofErr w:type="spellStart"/>
      <w:r>
        <w:rPr>
          <w:rFonts w:eastAsia="Times New Roman" w:cs="Arial"/>
          <w:lang w:eastAsia="fr-FR"/>
        </w:rPr>
        <w:t>disorder</w:t>
      </w:r>
      <w:proofErr w:type="spellEnd"/>
      <w:r>
        <w:rPr>
          <w:rFonts w:eastAsia="Times New Roman" w:cs="Arial"/>
          <w:lang w:eastAsia="fr-FR"/>
        </w:rPr>
        <w:t xml:space="preserve">) et celles aux jeux vidéo (gaming </w:t>
      </w:r>
      <w:proofErr w:type="spellStart"/>
      <w:r>
        <w:rPr>
          <w:rFonts w:eastAsia="Times New Roman" w:cs="Arial"/>
          <w:lang w:eastAsia="fr-FR"/>
        </w:rPr>
        <w:t>disorder</w:t>
      </w:r>
      <w:proofErr w:type="spellEnd"/>
      <w:r>
        <w:rPr>
          <w:rFonts w:eastAsia="Times New Roman" w:cs="Arial"/>
          <w:lang w:eastAsia="fr-FR"/>
        </w:rPr>
        <w:t>) sont les seules aujourd’hui reconnues dans le DSM-5</w:t>
      </w:r>
      <w:r w:rsidR="00A660B3">
        <w:rPr>
          <w:rFonts w:eastAsia="Times New Roman" w:cs="Arial"/>
          <w:lang w:eastAsia="fr-FR"/>
        </w:rPr>
        <w:t xml:space="preserve"> (</w:t>
      </w:r>
      <w:r w:rsidR="00A660B3" w:rsidRPr="00A660B3">
        <w:rPr>
          <w:rFonts w:eastAsia="Times New Roman" w:cs="Arial"/>
          <w:i/>
          <w:iCs/>
          <w:lang w:eastAsia="fr-FR"/>
        </w:rPr>
        <w:t>Manuel diagnostique et statistique des troubles mentaux</w:t>
      </w:r>
      <w:r w:rsidR="00A660B3">
        <w:rPr>
          <w:rFonts w:eastAsia="Times New Roman" w:cs="Arial"/>
          <w:i/>
          <w:iCs/>
          <w:lang w:eastAsia="fr-FR"/>
        </w:rPr>
        <w:t>)</w:t>
      </w:r>
      <w:r w:rsidR="00A660B3">
        <w:rPr>
          <w:rFonts w:eastAsia="Times New Roman" w:cs="Arial"/>
          <w:lang w:eastAsia="fr-FR"/>
        </w:rPr>
        <w:t>,</w:t>
      </w:r>
      <w:r>
        <w:rPr>
          <w:rFonts w:eastAsia="Times New Roman" w:cs="Arial"/>
          <w:lang w:eastAsia="fr-FR"/>
        </w:rPr>
        <w:t xml:space="preserve"> </w:t>
      </w:r>
      <w:r>
        <w:rPr>
          <w:rFonts w:eastAsia="Times New Roman" w:cs="Arial"/>
          <w:b/>
          <w:bCs/>
          <w:lang w:eastAsia="fr-FR"/>
        </w:rPr>
        <w:t>une pluralité d’autres troubles du comportement sont aujourd’hui à l’étude afin de mieux comprendre leur pouvoir addi</w:t>
      </w:r>
      <w:r w:rsidR="00A660B3">
        <w:rPr>
          <w:rFonts w:eastAsia="Times New Roman" w:cs="Arial"/>
          <w:b/>
          <w:bCs/>
          <w:lang w:eastAsia="fr-FR"/>
        </w:rPr>
        <w:t>c</w:t>
      </w:r>
      <w:r>
        <w:rPr>
          <w:rFonts w:eastAsia="Times New Roman" w:cs="Arial"/>
          <w:b/>
          <w:bCs/>
          <w:lang w:eastAsia="fr-FR"/>
        </w:rPr>
        <w:t>tif</w:t>
      </w:r>
      <w:r>
        <w:rPr>
          <w:rFonts w:eastAsia="Times New Roman" w:cs="Arial"/>
          <w:lang w:eastAsia="fr-FR"/>
        </w:rPr>
        <w:t xml:space="preserve">. </w:t>
      </w:r>
    </w:p>
    <w:p w14:paraId="0F5700EA" w14:textId="2EFF5EB4" w:rsidR="00D50F95" w:rsidRDefault="00D50F95" w:rsidP="00D50F95">
      <w:pPr>
        <w:shd w:val="clear" w:color="auto" w:fill="FFFFFF"/>
        <w:spacing w:after="0" w:line="360" w:lineRule="auto"/>
        <w:jc w:val="both"/>
        <w:rPr>
          <w:rFonts w:eastAsia="Times New Roman" w:cs="Arial"/>
          <w:lang w:eastAsia="fr-FR"/>
        </w:rPr>
      </w:pPr>
      <w:r>
        <w:rPr>
          <w:rFonts w:asciiTheme="minorHAnsi" w:eastAsiaTheme="minorEastAsia" w:hAnsiTheme="minorHAnsi"/>
          <w:noProof/>
          <w:sz w:val="20"/>
          <w:szCs w:val="20"/>
          <w:lang w:eastAsia="fr-FR"/>
        </w:rPr>
        <w:drawing>
          <wp:anchor distT="0" distB="0" distL="114300" distR="114300" simplePos="0" relativeHeight="251652608" behindDoc="1" locked="0" layoutInCell="1" allowOverlap="1" wp14:anchorId="6F8D87DE" wp14:editId="7C06BB58">
            <wp:simplePos x="0" y="0"/>
            <wp:positionH relativeFrom="column">
              <wp:posOffset>-204470</wp:posOffset>
            </wp:positionH>
            <wp:positionV relativeFrom="paragraph">
              <wp:posOffset>302895</wp:posOffset>
            </wp:positionV>
            <wp:extent cx="476250" cy="476250"/>
            <wp:effectExtent l="0" t="0" r="0" b="0"/>
            <wp:wrapTight wrapText="bothSides">
              <wp:wrapPolygon edited="0">
                <wp:start x="3456" y="0"/>
                <wp:lineTo x="3456" y="20736"/>
                <wp:lineTo x="17280" y="20736"/>
                <wp:lineTo x="17280" y="0"/>
                <wp:lineTo x="3456" y="0"/>
              </wp:wrapPolygon>
            </wp:wrapTight>
            <wp:docPr id="11" name="Graphique 11" descr="Smartphone avec un remplissage uni"/>
            <wp:cNvGraphicFramePr/>
            <a:graphic xmlns:a="http://schemas.openxmlformats.org/drawingml/2006/main">
              <a:graphicData uri="http://schemas.openxmlformats.org/drawingml/2006/picture">
                <pic:pic xmlns:pic="http://schemas.openxmlformats.org/drawingml/2006/picture">
                  <pic:nvPicPr>
                    <pic:cNvPr id="11" name="Graphique 11" descr="Smartphone avec un remplissage uni"/>
                    <pic:cNvPicPr/>
                  </pic:nvPicPr>
                  <pic:blipFill>
                    <a:blip r:embed="rId2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mv="urn:schemas-microsoft-com:mac:vml" xmlns:mo="http://schemas.microsoft.com/office/mac/office/2008/main" r:embed="rId28"/>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74F0EFEB" w14:textId="272E1C46" w:rsidR="003A3785" w:rsidRDefault="003A3785" w:rsidP="00D50F95">
      <w:pPr>
        <w:shd w:val="clear" w:color="auto" w:fill="FFFFFF"/>
        <w:spacing w:after="0" w:line="360" w:lineRule="auto"/>
        <w:jc w:val="both"/>
        <w:rPr>
          <w:rFonts w:eastAsia="Times New Roman" w:cs="Arial"/>
          <w:lang w:eastAsia="fr-FR"/>
        </w:rPr>
      </w:pPr>
      <w:r>
        <w:rPr>
          <w:rFonts w:eastAsia="Times New Roman" w:cs="Arial"/>
          <w:lang w:eastAsia="fr-FR"/>
        </w:rPr>
        <w:t xml:space="preserve">C’est le cas notamment de l’addiction aux écrans. Selon le baromètre de la MILDECA/ Harris interactive, </w:t>
      </w:r>
      <w:r>
        <w:rPr>
          <w:rFonts w:eastAsia="Times New Roman" w:cs="Arial"/>
          <w:b/>
          <w:bCs/>
          <w:lang w:eastAsia="fr-FR"/>
        </w:rPr>
        <w:t xml:space="preserve">8 </w:t>
      </w:r>
      <w:r w:rsidR="0092627B">
        <w:rPr>
          <w:rFonts w:eastAsia="Times New Roman" w:cs="Arial"/>
          <w:b/>
          <w:bCs/>
          <w:lang w:eastAsia="fr-FR"/>
        </w:rPr>
        <w:t>F</w:t>
      </w:r>
      <w:r>
        <w:rPr>
          <w:rFonts w:eastAsia="Times New Roman" w:cs="Arial"/>
          <w:b/>
          <w:bCs/>
          <w:lang w:eastAsia="fr-FR"/>
        </w:rPr>
        <w:t>rançais sur 10 sont conscients de ne pas maîtriser leurs usages d’écrans sans pour autant être en mesure de les changer</w:t>
      </w:r>
      <w:r>
        <w:rPr>
          <w:rStyle w:val="Appelnotedebasdep"/>
          <w:rFonts w:eastAsia="Times New Roman" w:cs="Arial"/>
          <w:lang w:eastAsia="fr-FR"/>
        </w:rPr>
        <w:footnoteReference w:id="10"/>
      </w:r>
      <w:r>
        <w:rPr>
          <w:rFonts w:eastAsia="Times New Roman" w:cs="Arial"/>
          <w:lang w:eastAsia="fr-FR"/>
        </w:rPr>
        <w:t>.</w:t>
      </w:r>
    </w:p>
    <w:p w14:paraId="1E171A18" w14:textId="6D925922" w:rsidR="00FE0F34" w:rsidRPr="005B6B29" w:rsidRDefault="00D50F95" w:rsidP="00D50F95">
      <w:pPr>
        <w:spacing w:after="0"/>
        <w:rPr>
          <w:rFonts w:cs="Arial"/>
        </w:rPr>
      </w:pPr>
      <w:r>
        <w:rPr>
          <w:rFonts w:cs="Arial"/>
        </w:rPr>
        <w:br w:type="page"/>
      </w:r>
    </w:p>
    <w:p w14:paraId="00767792" w14:textId="12E6B3DF" w:rsidR="009E14FC" w:rsidRPr="00DF507F" w:rsidRDefault="00DF507F" w:rsidP="00363700">
      <w:pPr>
        <w:pStyle w:val="Titre2"/>
        <w:spacing w:line="360" w:lineRule="auto"/>
        <w:jc w:val="both"/>
      </w:pPr>
      <w:bookmarkStart w:id="4" w:name="_Toc109584601"/>
      <w:r w:rsidRPr="00DF507F">
        <w:t>L’impact préoccupant des addictions sur les plus jeunes</w:t>
      </w:r>
      <w:bookmarkEnd w:id="4"/>
      <w:r w:rsidRPr="00DF507F">
        <w:t xml:space="preserve"> </w:t>
      </w:r>
    </w:p>
    <w:p w14:paraId="79153A5D" w14:textId="3C10A77C" w:rsidR="00EA6F78" w:rsidRPr="00795351" w:rsidRDefault="00EA6F78" w:rsidP="00363700">
      <w:pPr>
        <w:spacing w:beforeAutospacing="1" w:line="360" w:lineRule="auto"/>
        <w:jc w:val="both"/>
        <w:rPr>
          <w:rFonts w:eastAsia="Calibri" w:cs="Arial"/>
          <w:b/>
        </w:rPr>
      </w:pPr>
      <w:bookmarkStart w:id="5" w:name="_Hlk106184900"/>
      <w:r>
        <w:rPr>
          <w:rFonts w:eastAsia="Calibri" w:cs="Arial"/>
          <w:bCs/>
        </w:rPr>
        <w:t xml:space="preserve">Les jeunes sont des populations </w:t>
      </w:r>
      <w:r>
        <w:rPr>
          <w:rFonts w:eastAsia="Calibri" w:cs="Arial"/>
          <w:b/>
        </w:rPr>
        <w:t>particulièrement vulnérables aux addictions</w:t>
      </w:r>
      <w:r w:rsidR="00795351">
        <w:rPr>
          <w:rFonts w:eastAsia="Calibri" w:cs="Arial"/>
          <w:b/>
        </w:rPr>
        <w:t xml:space="preserve"> avec ou</w:t>
      </w:r>
      <w:r w:rsidR="00FB12A4">
        <w:rPr>
          <w:rFonts w:eastAsia="Calibri" w:cs="Arial"/>
          <w:b/>
        </w:rPr>
        <w:t xml:space="preserve"> sans </w:t>
      </w:r>
      <w:r>
        <w:rPr>
          <w:rFonts w:eastAsia="Calibri" w:cs="Arial"/>
          <w:b/>
        </w:rPr>
        <w:t>substances</w:t>
      </w:r>
      <w:r>
        <w:rPr>
          <w:rFonts w:eastAsia="Calibri" w:cs="Arial"/>
          <w:bCs/>
        </w:rPr>
        <w:t xml:space="preserve"> et peuvent en subir les conséquences tout au long de leur vie. </w:t>
      </w:r>
      <w:bookmarkEnd w:id="5"/>
    </w:p>
    <w:p w14:paraId="793EFE78" w14:textId="63BAC427" w:rsidR="00FB12A4" w:rsidRDefault="00795351" w:rsidP="005035B3">
      <w:pPr>
        <w:spacing w:line="360" w:lineRule="auto"/>
        <w:jc w:val="both"/>
        <w:rPr>
          <w:rFonts w:cs="Arial"/>
        </w:rPr>
      </w:pPr>
      <w:r w:rsidRPr="00D746CA">
        <w:rPr>
          <w:rFonts w:cs="Arial"/>
          <w:b/>
          <w:bCs/>
        </w:rPr>
        <w:t xml:space="preserve">Concernant les substances psychoactives, </w:t>
      </w:r>
      <w:r w:rsidR="005035B3" w:rsidRPr="00484392">
        <w:rPr>
          <w:rFonts w:cs="Arial"/>
          <w:b/>
          <w:bCs/>
        </w:rPr>
        <w:t>les niveaux de</w:t>
      </w:r>
      <w:r w:rsidR="009E14FC" w:rsidRPr="00484392">
        <w:rPr>
          <w:rFonts w:cs="Arial"/>
          <w:b/>
          <w:bCs/>
        </w:rPr>
        <w:t xml:space="preserve"> consommation</w:t>
      </w:r>
      <w:r w:rsidR="005035B3" w:rsidRPr="00484392">
        <w:rPr>
          <w:rFonts w:cs="Arial"/>
          <w:b/>
          <w:bCs/>
        </w:rPr>
        <w:t xml:space="preserve"> des jeunes </w:t>
      </w:r>
      <w:r w:rsidR="009C7C6B" w:rsidRPr="00484392">
        <w:rPr>
          <w:rFonts w:cs="Arial"/>
          <w:b/>
          <w:bCs/>
        </w:rPr>
        <w:t xml:space="preserve">de 17 ans </w:t>
      </w:r>
      <w:r w:rsidR="005035B3" w:rsidRPr="00484392">
        <w:rPr>
          <w:rFonts w:cs="Arial"/>
          <w:b/>
          <w:bCs/>
        </w:rPr>
        <w:t>ont</w:t>
      </w:r>
      <w:r w:rsidR="009E14FC" w:rsidRPr="00484392">
        <w:rPr>
          <w:rFonts w:cs="Arial"/>
          <w:b/>
          <w:bCs/>
        </w:rPr>
        <w:t xml:space="preserve"> </w:t>
      </w:r>
      <w:r w:rsidR="009C7C6B" w:rsidRPr="00484392">
        <w:rPr>
          <w:rFonts w:cs="Arial"/>
          <w:b/>
          <w:bCs/>
        </w:rPr>
        <w:t>baissé entre 2017 et 2022</w:t>
      </w:r>
      <w:r w:rsidR="009E14FC" w:rsidRPr="00484392">
        <w:rPr>
          <w:rFonts w:cs="Arial"/>
        </w:rPr>
        <w:t xml:space="preserve">. En effet, </w:t>
      </w:r>
      <w:r w:rsidR="009C7C6B" w:rsidRPr="00484392">
        <w:rPr>
          <w:rFonts w:cs="Arial"/>
        </w:rPr>
        <w:t>15,6</w:t>
      </w:r>
      <w:r w:rsidR="001A6A3C" w:rsidRPr="00484392">
        <w:rPr>
          <w:rFonts w:cs="Arial"/>
        </w:rPr>
        <w:t xml:space="preserve"> </w:t>
      </w:r>
      <w:r w:rsidR="009E14FC" w:rsidRPr="00484392">
        <w:rPr>
          <w:rFonts w:cs="Arial"/>
        </w:rPr>
        <w:t xml:space="preserve">% des jeunes de 17 ans consomment quotidiennement du tabac </w:t>
      </w:r>
      <w:r w:rsidR="009C7C6B" w:rsidRPr="00484392">
        <w:rPr>
          <w:rFonts w:cs="Arial"/>
        </w:rPr>
        <w:t xml:space="preserve">(au lieu de 25,1% en 2017) </w:t>
      </w:r>
      <w:r w:rsidR="009E14FC" w:rsidRPr="00484392">
        <w:rPr>
          <w:rFonts w:cs="Arial"/>
        </w:rPr>
        <w:t xml:space="preserve">et </w:t>
      </w:r>
      <w:r w:rsidR="00481E7A" w:rsidRPr="00484392">
        <w:rPr>
          <w:rFonts w:cs="Arial"/>
        </w:rPr>
        <w:t>58,6</w:t>
      </w:r>
      <w:r w:rsidR="0080194E" w:rsidRPr="00484392">
        <w:rPr>
          <w:rFonts w:cs="Arial"/>
        </w:rPr>
        <w:t xml:space="preserve"> </w:t>
      </w:r>
      <w:r w:rsidR="009E14FC" w:rsidRPr="00484392">
        <w:rPr>
          <w:rFonts w:cs="Arial"/>
        </w:rPr>
        <w:t xml:space="preserve">% d’entre eux </w:t>
      </w:r>
      <w:r w:rsidR="0080194E" w:rsidRPr="00484392">
        <w:rPr>
          <w:rFonts w:cs="Arial"/>
        </w:rPr>
        <w:t>déclarent</w:t>
      </w:r>
      <w:r w:rsidR="009E14FC" w:rsidRPr="00484392">
        <w:rPr>
          <w:rFonts w:cs="Arial"/>
        </w:rPr>
        <w:t xml:space="preserve"> une alcoolisation ponctuelle importante dans le mois. Concernant le cannabis, </w:t>
      </w:r>
      <w:r w:rsidR="009C7C6B" w:rsidRPr="00484392">
        <w:rPr>
          <w:rFonts w:cs="Arial"/>
        </w:rPr>
        <w:t>29,9</w:t>
      </w:r>
      <w:r w:rsidR="001A6A3C" w:rsidRPr="00484392">
        <w:rPr>
          <w:rFonts w:cs="Arial"/>
        </w:rPr>
        <w:t xml:space="preserve"> </w:t>
      </w:r>
      <w:r w:rsidR="009E14FC" w:rsidRPr="00484392">
        <w:rPr>
          <w:rFonts w:cs="Arial"/>
        </w:rPr>
        <w:t xml:space="preserve">% des jeunes de 17 ans ont déjà fumé du cannabis </w:t>
      </w:r>
      <w:r w:rsidR="009C7C6B" w:rsidRPr="00484392">
        <w:rPr>
          <w:rFonts w:cs="Arial"/>
        </w:rPr>
        <w:t xml:space="preserve">(39,1% en 2017) </w:t>
      </w:r>
      <w:r w:rsidR="009E14FC" w:rsidRPr="00484392">
        <w:rPr>
          <w:rFonts w:cs="Arial"/>
        </w:rPr>
        <w:t xml:space="preserve">et </w:t>
      </w:r>
      <w:r w:rsidR="00481E7A" w:rsidRPr="00484392">
        <w:rPr>
          <w:rFonts w:cs="Arial"/>
        </w:rPr>
        <w:t xml:space="preserve">près de </w:t>
      </w:r>
      <w:r w:rsidR="009E14FC" w:rsidRPr="00484392">
        <w:rPr>
          <w:rFonts w:cs="Arial"/>
        </w:rPr>
        <w:t>60 000 d’entre eux ont un</w:t>
      </w:r>
      <w:r w:rsidR="009E14FC" w:rsidRPr="00CF0114">
        <w:rPr>
          <w:rFonts w:cs="Arial"/>
        </w:rPr>
        <w:t xml:space="preserve"> risque d’usage problématique ou de dépendance. Par ailleurs, la consommation de cocaïne </w:t>
      </w:r>
      <w:r w:rsidR="00481E7A" w:rsidRPr="00CF0114">
        <w:rPr>
          <w:rFonts w:cs="Arial"/>
        </w:rPr>
        <w:t>reste un sujet de préoccupation</w:t>
      </w:r>
      <w:r w:rsidR="009E14FC" w:rsidRPr="00CF0114">
        <w:rPr>
          <w:rFonts w:cs="Arial"/>
        </w:rPr>
        <w:t>. Depuis les années 2000, on constate une banalisation de l’usage de ce produit. La cocaïne bénéficie d’une image positive liée à la fête, à la sociabilité et à la performance au travail, et ce désormais dans tous les milieux sociaux. Les 18-64 ans (notamment la tranche 18-34) sont de plus en plus nombreux à expérimenter la substance (</w:t>
      </w:r>
      <w:r w:rsidR="00057E4C" w:rsidRPr="00CF0114">
        <w:rPr>
          <w:rFonts w:cs="Arial"/>
        </w:rPr>
        <w:t xml:space="preserve">5.6% en 2014 contre </w:t>
      </w:r>
      <w:r w:rsidR="009E14FC" w:rsidRPr="00CF0114">
        <w:rPr>
          <w:rFonts w:cs="Arial"/>
        </w:rPr>
        <w:t>1.2% en 1995).</w:t>
      </w:r>
      <w:r w:rsidR="00CF0114">
        <w:rPr>
          <w:rFonts w:cs="Arial"/>
        </w:rPr>
        <w:t xml:space="preserve"> </w:t>
      </w:r>
      <w:r w:rsidR="00CF0114" w:rsidRPr="00484392">
        <w:rPr>
          <w:rFonts w:cs="Arial"/>
        </w:rPr>
        <w:t xml:space="preserve">En ce qui concerne l’usage de la e-cigarette, celle-ci est en très nette progression avec une expérimentation de 56,9% de plus en plus précoce, et l’usage quotidien a triplé (6,2%). </w:t>
      </w:r>
      <w:r w:rsidR="00AA5DA0" w:rsidRPr="00484392">
        <w:rPr>
          <w:rStyle w:val="Appelnotedebasdep"/>
          <w:rFonts w:cs="Arial"/>
        </w:rPr>
        <w:footnoteReference w:id="11"/>
      </w:r>
    </w:p>
    <w:p w14:paraId="6B37BF73" w14:textId="7E28C6EC" w:rsidR="00FB12A4" w:rsidRDefault="00CF0114" w:rsidP="005035B3">
      <w:pPr>
        <w:spacing w:line="360" w:lineRule="auto"/>
        <w:jc w:val="both"/>
        <w:rPr>
          <w:rFonts w:eastAsia="Calibri" w:cs="Arial"/>
          <w:bCs/>
        </w:rPr>
      </w:pPr>
      <w:r>
        <w:rPr>
          <w:rFonts w:eastAsia="Calibri" w:cs="Arial"/>
          <w:bCs/>
        </w:rPr>
        <w:t>Par ailleurs, o</w:t>
      </w:r>
      <w:r w:rsidR="009C43AD">
        <w:rPr>
          <w:rFonts w:eastAsia="Calibri" w:cs="Arial"/>
          <w:bCs/>
        </w:rPr>
        <w:t xml:space="preserve">n constate une </w:t>
      </w:r>
      <w:r w:rsidR="009C43AD" w:rsidRPr="00D746CA">
        <w:rPr>
          <w:rFonts w:eastAsia="Calibri" w:cs="Arial"/>
          <w:b/>
        </w:rPr>
        <w:t>augmentation alarmante des addictions sans substances chez les jeunes</w:t>
      </w:r>
      <w:r w:rsidR="009C43AD">
        <w:rPr>
          <w:rFonts w:eastAsia="Calibri" w:cs="Arial"/>
          <w:bCs/>
        </w:rPr>
        <w:t xml:space="preserve">, </w:t>
      </w:r>
      <w:r w:rsidR="00F0442B">
        <w:rPr>
          <w:rFonts w:eastAsia="Calibri" w:cs="Arial"/>
          <w:bCs/>
        </w:rPr>
        <w:t>pouvant tout autant que les addictions avec substance</w:t>
      </w:r>
      <w:r w:rsidR="00E32437">
        <w:rPr>
          <w:rFonts w:eastAsia="Calibri" w:cs="Arial"/>
          <w:bCs/>
        </w:rPr>
        <w:t>(</w:t>
      </w:r>
      <w:r w:rsidR="00F0442B">
        <w:rPr>
          <w:rFonts w:eastAsia="Calibri" w:cs="Arial"/>
          <w:bCs/>
        </w:rPr>
        <w:t>s</w:t>
      </w:r>
      <w:r w:rsidR="00E32437">
        <w:rPr>
          <w:rFonts w:eastAsia="Calibri" w:cs="Arial"/>
          <w:bCs/>
        </w:rPr>
        <w:t>)</w:t>
      </w:r>
      <w:r w:rsidR="00F0442B">
        <w:rPr>
          <w:rFonts w:eastAsia="Calibri" w:cs="Arial"/>
          <w:bCs/>
        </w:rPr>
        <w:t xml:space="preserve">, </w:t>
      </w:r>
      <w:r w:rsidR="005035B3">
        <w:rPr>
          <w:rFonts w:eastAsia="Calibri" w:cs="Arial"/>
          <w:bCs/>
        </w:rPr>
        <w:t xml:space="preserve">impacter l’apprentissage ou encore le développement physique, psychique, social et familial. </w:t>
      </w:r>
    </w:p>
    <w:p w14:paraId="3238A816" w14:textId="002CE859" w:rsidR="005035B3" w:rsidRPr="00FB12A4" w:rsidRDefault="005035B3" w:rsidP="005035B3">
      <w:pPr>
        <w:spacing w:line="360" w:lineRule="auto"/>
        <w:jc w:val="both"/>
        <w:rPr>
          <w:rFonts w:eastAsia="Calibri" w:cs="Arial"/>
          <w:bCs/>
        </w:rPr>
      </w:pPr>
      <w:r>
        <w:rPr>
          <w:rFonts w:eastAsia="Calibri" w:cs="Arial"/>
          <w:bCs/>
        </w:rPr>
        <w:t>Quelques chiffres de l’OFDT</w:t>
      </w:r>
      <w:r w:rsidR="00FB12A4">
        <w:rPr>
          <w:rFonts w:eastAsia="Calibri" w:cs="Arial"/>
          <w:bCs/>
        </w:rPr>
        <w:t xml:space="preserve"> (</w:t>
      </w:r>
      <w:r w:rsidR="00FB12A4" w:rsidRPr="00FB12A4">
        <w:rPr>
          <w:rFonts w:eastAsia="Calibri" w:cs="Arial"/>
          <w:bCs/>
        </w:rPr>
        <w:t>Observatoire français des drogues et des tendances addictives</w:t>
      </w:r>
      <w:r w:rsidR="00FB12A4">
        <w:rPr>
          <w:rFonts w:eastAsia="Calibri" w:cs="Arial"/>
          <w:bCs/>
        </w:rPr>
        <w:t xml:space="preserve">) </w:t>
      </w:r>
      <w:r>
        <w:rPr>
          <w:rFonts w:eastAsia="Calibri" w:cs="Arial"/>
          <w:bCs/>
        </w:rPr>
        <w:t xml:space="preserve">et de la MILDECA </w:t>
      </w:r>
      <w:r w:rsidR="0000101C">
        <w:rPr>
          <w:rFonts w:eastAsia="Calibri" w:cs="Arial"/>
          <w:bCs/>
        </w:rPr>
        <w:t>permettent d’illustrer le problème</w:t>
      </w:r>
      <w:r w:rsidR="00F0442B">
        <w:rPr>
          <w:rFonts w:eastAsia="Calibri" w:cs="Arial"/>
          <w:bCs/>
        </w:rPr>
        <w:t xml:space="preserve"> </w:t>
      </w:r>
      <w:r>
        <w:rPr>
          <w:rStyle w:val="Appelnotedebasdep"/>
          <w:rFonts w:eastAsia="Calibri" w:cs="Arial"/>
          <w:bCs/>
        </w:rPr>
        <w:footnoteReference w:id="12"/>
      </w:r>
      <w:r>
        <w:rPr>
          <w:rFonts w:eastAsia="Calibri" w:cs="Arial"/>
          <w:bCs/>
        </w:rPr>
        <w:t xml:space="preserve"> : </w:t>
      </w:r>
    </w:p>
    <w:p w14:paraId="4295352D" w14:textId="77777777" w:rsidR="005035B3" w:rsidRDefault="005035B3" w:rsidP="005035B3">
      <w:pPr>
        <w:pStyle w:val="Paragraphedeliste"/>
        <w:numPr>
          <w:ilvl w:val="0"/>
          <w:numId w:val="33"/>
        </w:numPr>
        <w:spacing w:before="100" w:beforeAutospacing="1" w:line="360" w:lineRule="auto"/>
        <w:jc w:val="both"/>
        <w:rPr>
          <w:rFonts w:eastAsia="Calibri" w:cs="Arial"/>
          <w:bCs/>
        </w:rPr>
      </w:pPr>
      <w:r>
        <w:rPr>
          <w:rFonts w:eastAsia="Calibri" w:cs="Arial"/>
          <w:b/>
        </w:rPr>
        <w:t>Les temps d’usage des écrans ne cessent d’augmenter chez les jeunes</w:t>
      </w:r>
      <w:r>
        <w:rPr>
          <w:rFonts w:eastAsia="Calibri" w:cs="Arial"/>
          <w:bCs/>
        </w:rPr>
        <w:t> : +1h41 de temps sur internet entre 2015 et 2017 pour les 13-19 ans soit 15h11 par semaine, + 45 minutes pour les 7-12 ans soit 6h10 par semaine…</w:t>
      </w:r>
    </w:p>
    <w:p w14:paraId="7125C960" w14:textId="44ACECD3" w:rsidR="005035B3" w:rsidRDefault="005035B3" w:rsidP="005035B3">
      <w:pPr>
        <w:pStyle w:val="Paragraphedeliste"/>
        <w:numPr>
          <w:ilvl w:val="0"/>
          <w:numId w:val="33"/>
        </w:numPr>
        <w:spacing w:before="100" w:beforeAutospacing="1" w:line="360" w:lineRule="auto"/>
        <w:jc w:val="both"/>
        <w:rPr>
          <w:rFonts w:eastAsia="Calibri" w:cs="Arial"/>
          <w:bCs/>
        </w:rPr>
      </w:pPr>
      <w:r>
        <w:rPr>
          <w:rFonts w:eastAsia="Calibri" w:cs="Arial"/>
          <w:b/>
        </w:rPr>
        <w:t>17 % des adolescents de 17 ans déclarent avoir joué à un jeu d’argent et de hasard</w:t>
      </w:r>
      <w:r>
        <w:rPr>
          <w:rFonts w:eastAsia="Calibri" w:cs="Arial"/>
          <w:bCs/>
        </w:rPr>
        <w:t xml:space="preserve"> sur Internet en 2017 </w:t>
      </w:r>
      <w:r w:rsidR="007501E5">
        <w:rPr>
          <w:rFonts w:eastAsia="Calibri" w:cs="Arial"/>
          <w:bCs/>
        </w:rPr>
        <w:t>(pourtant interdit aux mineurs) ;</w:t>
      </w:r>
    </w:p>
    <w:p w14:paraId="51AB5365" w14:textId="77777777" w:rsidR="005035B3" w:rsidRDefault="005035B3" w:rsidP="005035B3">
      <w:pPr>
        <w:pStyle w:val="Paragraphedeliste"/>
        <w:numPr>
          <w:ilvl w:val="0"/>
          <w:numId w:val="33"/>
        </w:numPr>
        <w:spacing w:before="100" w:beforeAutospacing="1" w:line="360" w:lineRule="auto"/>
        <w:jc w:val="both"/>
        <w:rPr>
          <w:rFonts w:eastAsia="Calibri" w:cs="Arial"/>
          <w:bCs/>
        </w:rPr>
      </w:pPr>
      <w:r>
        <w:rPr>
          <w:rFonts w:eastAsia="Calibri" w:cs="Arial"/>
          <w:b/>
        </w:rPr>
        <w:t xml:space="preserve">L’usage des jeux vidéo est problématique pour 1 adolescent sur 8 </w:t>
      </w:r>
      <w:r>
        <w:rPr>
          <w:rFonts w:eastAsia="Calibri" w:cs="Arial"/>
          <w:bCs/>
        </w:rPr>
        <w:t>;</w:t>
      </w:r>
    </w:p>
    <w:p w14:paraId="00F61471" w14:textId="0D129DE0" w:rsidR="00D50F95" w:rsidRDefault="005035B3" w:rsidP="0046002D">
      <w:pPr>
        <w:pStyle w:val="Paragraphedeliste"/>
        <w:numPr>
          <w:ilvl w:val="0"/>
          <w:numId w:val="33"/>
        </w:numPr>
        <w:spacing w:before="100" w:beforeAutospacing="1" w:line="360" w:lineRule="auto"/>
        <w:jc w:val="both"/>
        <w:rPr>
          <w:rFonts w:eastAsia="Calibri" w:cs="Arial"/>
          <w:b/>
        </w:rPr>
      </w:pPr>
      <w:r>
        <w:rPr>
          <w:rFonts w:eastAsia="Calibri" w:cs="Arial"/>
          <w:bCs/>
        </w:rPr>
        <w:t xml:space="preserve">A 15 ans, </w:t>
      </w:r>
      <w:r>
        <w:rPr>
          <w:rFonts w:eastAsia="Calibri" w:cs="Arial"/>
          <w:b/>
        </w:rPr>
        <w:t xml:space="preserve">5 % des garçons et 15 % des filles ont un usage problématique des réseaux sociaux. </w:t>
      </w:r>
    </w:p>
    <w:p w14:paraId="26B872A3" w14:textId="789D298E" w:rsidR="00D0651F" w:rsidRPr="00D50F95" w:rsidRDefault="00D50F95" w:rsidP="00D50F95">
      <w:pPr>
        <w:rPr>
          <w:rFonts w:eastAsia="Calibri" w:cs="Arial"/>
          <w:b/>
        </w:rPr>
      </w:pPr>
      <w:r>
        <w:rPr>
          <w:rFonts w:eastAsia="Calibri" w:cs="Arial"/>
          <w:b/>
        </w:rPr>
        <w:br w:type="page"/>
      </w:r>
    </w:p>
    <w:p w14:paraId="7B7AD0F2" w14:textId="2DF4D6FE" w:rsidR="00D0651F" w:rsidRPr="005B6B29" w:rsidRDefault="00DF507F" w:rsidP="00363700">
      <w:pPr>
        <w:pStyle w:val="Titre2"/>
        <w:spacing w:line="360" w:lineRule="auto"/>
        <w:jc w:val="both"/>
        <w:rPr>
          <w:color w:val="000000" w:themeColor="text1"/>
        </w:rPr>
      </w:pPr>
      <w:bookmarkStart w:id="6" w:name="_Toc109584602"/>
      <w:r>
        <w:t>La s</w:t>
      </w:r>
      <w:r w:rsidR="00D0651F" w:rsidRPr="005B6B29">
        <w:t xml:space="preserve">ituation en </w:t>
      </w:r>
      <w:r w:rsidR="005B6B29" w:rsidRPr="005B6B29">
        <w:t>C</w:t>
      </w:r>
      <w:r w:rsidR="00D0651F" w:rsidRPr="005B6B29">
        <w:t>entre</w:t>
      </w:r>
      <w:r w:rsidR="005B6B29" w:rsidRPr="005B6B29">
        <w:t>-V</w:t>
      </w:r>
      <w:r w:rsidR="00D0651F" w:rsidRPr="005B6B29">
        <w:t>al de Loire</w:t>
      </w:r>
      <w:r w:rsidR="005B6B29" w:rsidRPr="005B6B29">
        <w:rPr>
          <w:rStyle w:val="Appelnotedebasdep"/>
          <w:color w:val="000000" w:themeColor="text1"/>
        </w:rPr>
        <w:footnoteReference w:id="13"/>
      </w:r>
      <w:bookmarkEnd w:id="6"/>
    </w:p>
    <w:p w14:paraId="04D21754" w14:textId="67D705A7" w:rsidR="00DF507F" w:rsidRDefault="00274D4D" w:rsidP="00363700">
      <w:pPr>
        <w:tabs>
          <w:tab w:val="left" w:pos="1950"/>
        </w:tabs>
        <w:spacing w:line="360" w:lineRule="auto"/>
        <w:jc w:val="both"/>
        <w:rPr>
          <w:rFonts w:cs="Arial"/>
        </w:rPr>
      </w:pPr>
      <w:r w:rsidRPr="00274D4D">
        <w:rPr>
          <w:rFonts w:cs="Arial"/>
        </w:rPr>
        <w:t xml:space="preserve">Concernant la situation en </w:t>
      </w:r>
      <w:r w:rsidR="00FB12A4">
        <w:rPr>
          <w:rFonts w:cs="Arial"/>
        </w:rPr>
        <w:t xml:space="preserve">région </w:t>
      </w:r>
      <w:r w:rsidRPr="00274D4D">
        <w:rPr>
          <w:rFonts w:cs="Arial"/>
        </w:rPr>
        <w:t>Centre-Val de Loire,</w:t>
      </w:r>
      <w:r w:rsidR="00E05643">
        <w:rPr>
          <w:rFonts w:cs="Arial"/>
        </w:rPr>
        <w:t xml:space="preserve"> les données disponibles concernent essentiellement les addictions </w:t>
      </w:r>
      <w:r w:rsidR="000C49EC">
        <w:rPr>
          <w:rFonts w:cs="Arial"/>
        </w:rPr>
        <w:t>psychoactives et révèlent que</w:t>
      </w:r>
      <w:r w:rsidRPr="00274D4D">
        <w:rPr>
          <w:rFonts w:cs="Arial"/>
        </w:rPr>
        <w:t xml:space="preserve"> le </w:t>
      </w:r>
      <w:r w:rsidRPr="002E57BA">
        <w:rPr>
          <w:rFonts w:cs="Arial"/>
          <w:b/>
          <w:bCs/>
        </w:rPr>
        <w:t xml:space="preserve">taux de prévalence du </w:t>
      </w:r>
      <w:r w:rsidRPr="007634A3">
        <w:rPr>
          <w:rFonts w:cs="Arial"/>
          <w:b/>
          <w:bCs/>
        </w:rPr>
        <w:t xml:space="preserve">tabagisme quotidien </w:t>
      </w:r>
      <w:r w:rsidR="008F25E3" w:rsidRPr="007634A3">
        <w:rPr>
          <w:rFonts w:cs="Arial"/>
        </w:rPr>
        <w:t xml:space="preserve">des </w:t>
      </w:r>
      <w:r w:rsidR="008F25E3" w:rsidRPr="00484392">
        <w:rPr>
          <w:rFonts w:cs="Arial"/>
        </w:rPr>
        <w:t>18-75 ans en 2021</w:t>
      </w:r>
      <w:r w:rsidRPr="00484392">
        <w:rPr>
          <w:rFonts w:cs="Arial"/>
        </w:rPr>
        <w:t xml:space="preserve"> est de 2</w:t>
      </w:r>
      <w:r w:rsidR="008F25E3" w:rsidRPr="00484392">
        <w:rPr>
          <w:rFonts w:cs="Arial"/>
        </w:rPr>
        <w:t xml:space="preserve">1,7 </w:t>
      </w:r>
      <w:r w:rsidRPr="00484392">
        <w:rPr>
          <w:rFonts w:cs="Arial"/>
        </w:rPr>
        <w:t>% ce qui est</w:t>
      </w:r>
      <w:r w:rsidRPr="00484392">
        <w:rPr>
          <w:rFonts w:cs="Arial"/>
          <w:b/>
          <w:bCs/>
        </w:rPr>
        <w:t xml:space="preserve"> </w:t>
      </w:r>
      <w:r w:rsidR="008F25E3" w:rsidRPr="00484392">
        <w:rPr>
          <w:rFonts w:cs="Arial"/>
          <w:b/>
          <w:bCs/>
        </w:rPr>
        <w:t>inférieur</w:t>
      </w:r>
      <w:r w:rsidRPr="00484392">
        <w:rPr>
          <w:rFonts w:cs="Arial"/>
        </w:rPr>
        <w:t xml:space="preserve"> à la moyenne nationale (2</w:t>
      </w:r>
      <w:r w:rsidR="008F25E3" w:rsidRPr="00484392">
        <w:rPr>
          <w:rFonts w:cs="Arial"/>
        </w:rPr>
        <w:t>5,3</w:t>
      </w:r>
      <w:r w:rsidRPr="00484392">
        <w:rPr>
          <w:rFonts w:cs="Arial"/>
        </w:rPr>
        <w:t xml:space="preserve"> %). Si la consommation de tabac en Centre-Val de Loire </w:t>
      </w:r>
      <w:r w:rsidR="008F25E3" w:rsidRPr="00484392">
        <w:rPr>
          <w:rFonts w:cs="Arial"/>
        </w:rPr>
        <w:t>représente le taux le plus faible en France métropolitaine</w:t>
      </w:r>
      <w:r w:rsidRPr="00484392">
        <w:rPr>
          <w:rFonts w:cs="Arial"/>
        </w:rPr>
        <w:t xml:space="preserve">, celle </w:t>
      </w:r>
      <w:r w:rsidR="00433849" w:rsidRPr="00484392">
        <w:rPr>
          <w:rFonts w:cs="Arial"/>
        </w:rPr>
        <w:t>d</w:t>
      </w:r>
      <w:r w:rsidRPr="00484392">
        <w:rPr>
          <w:rFonts w:cs="Arial"/>
        </w:rPr>
        <w:t xml:space="preserve">es </w:t>
      </w:r>
      <w:r w:rsidRPr="00484392">
        <w:rPr>
          <w:rFonts w:cs="Arial"/>
          <w:b/>
          <w:bCs/>
        </w:rPr>
        <w:t>femmes enceintes est supérieure à la moyenne nationale au troisième trimestre</w:t>
      </w:r>
      <w:r w:rsidRPr="00484392">
        <w:rPr>
          <w:rFonts w:cs="Arial"/>
        </w:rPr>
        <w:t xml:space="preserve"> (</w:t>
      </w:r>
      <w:r w:rsidR="008F25E3" w:rsidRPr="00484392">
        <w:rPr>
          <w:rFonts w:cs="Arial"/>
        </w:rPr>
        <w:t>16,3</w:t>
      </w:r>
      <w:r w:rsidRPr="00484392">
        <w:rPr>
          <w:rFonts w:cs="Arial"/>
        </w:rPr>
        <w:t xml:space="preserve"> % contre 1</w:t>
      </w:r>
      <w:r w:rsidR="008F25E3" w:rsidRPr="00484392">
        <w:rPr>
          <w:rFonts w:cs="Arial"/>
        </w:rPr>
        <w:t>2,2</w:t>
      </w:r>
      <w:r w:rsidRPr="00484392">
        <w:rPr>
          <w:rFonts w:cs="Arial"/>
        </w:rPr>
        <w:t xml:space="preserve"> % </w:t>
      </w:r>
      <w:r w:rsidR="008F25E3" w:rsidRPr="00484392">
        <w:rPr>
          <w:rFonts w:cs="Arial"/>
        </w:rPr>
        <w:t>au national</w:t>
      </w:r>
      <w:r w:rsidRPr="00484392">
        <w:rPr>
          <w:rFonts w:cs="Arial"/>
        </w:rPr>
        <w:t>). Par</w:t>
      </w:r>
      <w:r w:rsidRPr="00274D4D">
        <w:rPr>
          <w:rFonts w:cs="Arial"/>
        </w:rPr>
        <w:t xml:space="preserve"> ailleurs, </w:t>
      </w:r>
      <w:r w:rsidRPr="007634A3">
        <w:rPr>
          <w:rFonts w:cs="Arial"/>
        </w:rPr>
        <w:t xml:space="preserve">le </w:t>
      </w:r>
      <w:r w:rsidRPr="007634A3">
        <w:rPr>
          <w:rFonts w:cs="Arial"/>
          <w:b/>
          <w:bCs/>
        </w:rPr>
        <w:t xml:space="preserve">tabac tue chaque année </w:t>
      </w:r>
      <w:r w:rsidR="00433849" w:rsidRPr="007634A3">
        <w:rPr>
          <w:rFonts w:cs="Arial"/>
          <w:b/>
          <w:bCs/>
        </w:rPr>
        <w:t>plus de 3</w:t>
      </w:r>
      <w:r w:rsidR="00226086" w:rsidRPr="007634A3">
        <w:rPr>
          <w:rFonts w:cs="Arial"/>
          <w:b/>
          <w:bCs/>
        </w:rPr>
        <w:t xml:space="preserve"> </w:t>
      </w:r>
      <w:r w:rsidR="00433849" w:rsidRPr="007634A3">
        <w:rPr>
          <w:rFonts w:cs="Arial"/>
          <w:b/>
          <w:bCs/>
        </w:rPr>
        <w:t>000 personnes</w:t>
      </w:r>
      <w:r w:rsidRPr="007634A3">
        <w:rPr>
          <w:rFonts w:cs="Arial"/>
          <w:b/>
          <w:bCs/>
        </w:rPr>
        <w:t xml:space="preserve"> de </w:t>
      </w:r>
      <w:r w:rsidR="00433849" w:rsidRPr="007634A3">
        <w:rPr>
          <w:rFonts w:cs="Arial"/>
          <w:b/>
          <w:bCs/>
        </w:rPr>
        <w:t xml:space="preserve">notre </w:t>
      </w:r>
      <w:r w:rsidRPr="007634A3">
        <w:rPr>
          <w:rFonts w:cs="Arial"/>
          <w:b/>
          <w:bCs/>
        </w:rPr>
        <w:t>région</w:t>
      </w:r>
      <w:r w:rsidR="00433849" w:rsidRPr="007634A3">
        <w:rPr>
          <w:rFonts w:cs="Arial"/>
        </w:rPr>
        <w:t>. E</w:t>
      </w:r>
      <w:r w:rsidRPr="007634A3">
        <w:rPr>
          <w:rFonts w:cs="Arial"/>
        </w:rPr>
        <w:t xml:space="preserve">n 2015, 18 % des décès en Centre-Val de Loire </w:t>
      </w:r>
      <w:r w:rsidR="00433849" w:rsidRPr="007634A3">
        <w:rPr>
          <w:rFonts w:cs="Arial"/>
        </w:rPr>
        <w:t xml:space="preserve">étaient </w:t>
      </w:r>
      <w:r w:rsidRPr="007634A3">
        <w:rPr>
          <w:rFonts w:cs="Arial"/>
        </w:rPr>
        <w:t>ainsi attribuable</w:t>
      </w:r>
      <w:r w:rsidR="004A26B5" w:rsidRPr="007634A3">
        <w:rPr>
          <w:rFonts w:cs="Arial"/>
        </w:rPr>
        <w:t>s</w:t>
      </w:r>
      <w:r w:rsidRPr="007634A3">
        <w:rPr>
          <w:rFonts w:cs="Arial"/>
        </w:rPr>
        <w:t xml:space="preserve"> au tabagisme chez les hommes et 5,6% chez les femmes selon le dernier bulletin de Santé publique France</w:t>
      </w:r>
      <w:r w:rsidRPr="007634A3">
        <w:rPr>
          <w:rStyle w:val="Appelnotedebasdep"/>
          <w:rFonts w:cs="Arial"/>
        </w:rPr>
        <w:footnoteReference w:id="14"/>
      </w:r>
      <w:r w:rsidRPr="007634A3">
        <w:rPr>
          <w:rFonts w:cs="Arial"/>
        </w:rPr>
        <w:t xml:space="preserve">. </w:t>
      </w:r>
      <w:r w:rsidR="005B6B29" w:rsidRPr="007634A3">
        <w:rPr>
          <w:rFonts w:cs="Arial"/>
        </w:rPr>
        <w:t xml:space="preserve">Concernant la consommation d’alcool, le </w:t>
      </w:r>
      <w:r w:rsidR="005B6B29" w:rsidRPr="007634A3">
        <w:rPr>
          <w:rFonts w:cs="Arial"/>
          <w:b/>
          <w:bCs/>
        </w:rPr>
        <w:t>taux de prévalence de consommation quotidienne des 18-75 ans est comparable à la moyenne nationale</w:t>
      </w:r>
      <w:r w:rsidR="005B6B29" w:rsidRPr="007634A3">
        <w:rPr>
          <w:rFonts w:cs="Arial"/>
        </w:rPr>
        <w:t xml:space="preserve"> (10,3 % contre 10</w:t>
      </w:r>
      <w:r w:rsidR="00226086" w:rsidRPr="007634A3">
        <w:rPr>
          <w:rFonts w:cs="Arial"/>
        </w:rPr>
        <w:t xml:space="preserve"> </w:t>
      </w:r>
      <w:r w:rsidR="005B6B29" w:rsidRPr="007634A3">
        <w:rPr>
          <w:rFonts w:cs="Arial"/>
        </w:rPr>
        <w:t>%).</w:t>
      </w:r>
      <w:r w:rsidR="004A26B5" w:rsidRPr="007634A3">
        <w:rPr>
          <w:rFonts w:cs="Arial"/>
        </w:rPr>
        <w:t xml:space="preserve"> Entre 2013 et 2015, la </w:t>
      </w:r>
      <w:r w:rsidR="004A26B5" w:rsidRPr="007634A3">
        <w:rPr>
          <w:rStyle w:val="highlight"/>
          <w:rFonts w:cs="Arial"/>
        </w:rPr>
        <w:t>mort</w:t>
      </w:r>
      <w:r w:rsidR="004A26B5" w:rsidRPr="007634A3">
        <w:rPr>
          <w:rFonts w:cs="Arial"/>
        </w:rPr>
        <w:t xml:space="preserve">alité </w:t>
      </w:r>
      <w:r w:rsidR="00433849" w:rsidRPr="007634A3">
        <w:rPr>
          <w:rFonts w:cs="Arial"/>
        </w:rPr>
        <w:t xml:space="preserve">via </w:t>
      </w:r>
      <w:r w:rsidR="004A26B5" w:rsidRPr="007634A3">
        <w:rPr>
          <w:rFonts w:cs="Arial"/>
        </w:rPr>
        <w:t>les principales pathologies directement liées à l’alcool était estimée</w:t>
      </w:r>
      <w:r w:rsidR="00B13B23" w:rsidRPr="007634A3">
        <w:rPr>
          <w:rFonts w:cs="Arial"/>
        </w:rPr>
        <w:t xml:space="preserve"> chez les femmes</w:t>
      </w:r>
      <w:r w:rsidR="004A26B5" w:rsidRPr="007634A3">
        <w:rPr>
          <w:rFonts w:cs="Arial"/>
        </w:rPr>
        <w:t xml:space="preserve"> à 12,1 pour 100 000 habitants</w:t>
      </w:r>
      <w:r w:rsidR="005B1F48" w:rsidRPr="007634A3">
        <w:rPr>
          <w:rFonts w:cs="Arial"/>
        </w:rPr>
        <w:t xml:space="preserve"> de la région</w:t>
      </w:r>
      <w:r w:rsidR="004A26B5" w:rsidRPr="007634A3">
        <w:rPr>
          <w:rFonts w:cs="Arial"/>
        </w:rPr>
        <w:t xml:space="preserve"> (France = 12,0) et 52,2 chez l</w:t>
      </w:r>
      <w:r w:rsidR="00B13B23" w:rsidRPr="007634A3">
        <w:rPr>
          <w:rFonts w:cs="Arial"/>
        </w:rPr>
        <w:t xml:space="preserve">es </w:t>
      </w:r>
      <w:r w:rsidR="004A26B5" w:rsidRPr="007634A3">
        <w:rPr>
          <w:rFonts w:cs="Arial"/>
        </w:rPr>
        <w:t>homme</w:t>
      </w:r>
      <w:r w:rsidR="00B13B23" w:rsidRPr="007634A3">
        <w:rPr>
          <w:rFonts w:cs="Arial"/>
        </w:rPr>
        <w:t>s</w:t>
      </w:r>
      <w:r w:rsidR="004A26B5" w:rsidRPr="007634A3">
        <w:rPr>
          <w:rFonts w:cs="Arial"/>
        </w:rPr>
        <w:t xml:space="preserve"> (</w:t>
      </w:r>
      <w:r w:rsidR="00EE124B" w:rsidRPr="007634A3">
        <w:rPr>
          <w:rFonts w:cs="Arial"/>
        </w:rPr>
        <w:t xml:space="preserve">France </w:t>
      </w:r>
      <w:r w:rsidR="004A26B5" w:rsidRPr="007634A3">
        <w:rPr>
          <w:rFonts w:cs="Arial"/>
        </w:rPr>
        <w:t>=</w:t>
      </w:r>
      <w:r w:rsidR="00EE124B" w:rsidRPr="007634A3">
        <w:rPr>
          <w:rFonts w:cs="Arial"/>
        </w:rPr>
        <w:t xml:space="preserve"> </w:t>
      </w:r>
      <w:r w:rsidR="004A26B5" w:rsidRPr="007634A3">
        <w:rPr>
          <w:rFonts w:cs="Arial"/>
        </w:rPr>
        <w:t>49,2).</w:t>
      </w:r>
    </w:p>
    <w:p w14:paraId="06505B63" w14:textId="77777777" w:rsidR="00D50F95" w:rsidRPr="005B6B29" w:rsidRDefault="00D50F95" w:rsidP="00363700">
      <w:pPr>
        <w:tabs>
          <w:tab w:val="left" w:pos="1950"/>
        </w:tabs>
        <w:spacing w:line="360" w:lineRule="auto"/>
        <w:jc w:val="both"/>
        <w:rPr>
          <w:rFonts w:cs="Arial"/>
        </w:rPr>
      </w:pPr>
    </w:p>
    <w:p w14:paraId="180722E7" w14:textId="4480A475" w:rsidR="008D722C" w:rsidRPr="00DF507F" w:rsidRDefault="005B6B29" w:rsidP="00363700">
      <w:pPr>
        <w:pStyle w:val="Titre1"/>
        <w:spacing w:line="360" w:lineRule="auto"/>
        <w:jc w:val="both"/>
      </w:pPr>
      <w:bookmarkStart w:id="7" w:name="_Toc109584603"/>
      <w:r w:rsidRPr="00DF507F">
        <w:t xml:space="preserve">II – PRINCIPES DE L’APPEL </w:t>
      </w:r>
      <w:r w:rsidR="00DF507F" w:rsidRPr="00DF507F">
        <w:t>À</w:t>
      </w:r>
      <w:r w:rsidRPr="00DF507F">
        <w:t xml:space="preserve"> PROJETS REGIONAL</w:t>
      </w:r>
      <w:bookmarkEnd w:id="7"/>
    </w:p>
    <w:p w14:paraId="64D2A5EC" w14:textId="05190AEB" w:rsidR="008B6065" w:rsidRPr="00AC4F37" w:rsidRDefault="008B6065" w:rsidP="00363700">
      <w:pPr>
        <w:pStyle w:val="Paragraphedeliste"/>
        <w:numPr>
          <w:ilvl w:val="0"/>
          <w:numId w:val="12"/>
        </w:numPr>
        <w:tabs>
          <w:tab w:val="left" w:pos="1950"/>
        </w:tabs>
        <w:spacing w:line="360" w:lineRule="auto"/>
        <w:jc w:val="both"/>
        <w:rPr>
          <w:rFonts w:cs="Arial"/>
          <w:b/>
          <w:bCs/>
          <w:color w:val="2F5496" w:themeColor="accent1" w:themeShade="BF"/>
        </w:rPr>
      </w:pPr>
      <w:r w:rsidRPr="00AC4F37">
        <w:rPr>
          <w:rFonts w:cs="Arial"/>
          <w:b/>
          <w:bCs/>
          <w:color w:val="2F5496" w:themeColor="accent1" w:themeShade="BF"/>
        </w:rPr>
        <w:t>Les objectifs de l’appel à projet</w:t>
      </w:r>
      <w:r w:rsidR="00140A8F">
        <w:rPr>
          <w:rFonts w:cs="Arial"/>
          <w:b/>
          <w:bCs/>
          <w:color w:val="2F5496" w:themeColor="accent1" w:themeShade="BF"/>
        </w:rPr>
        <w:t>s</w:t>
      </w:r>
    </w:p>
    <w:p w14:paraId="39A7F208" w14:textId="77777777" w:rsidR="005C2209" w:rsidRPr="00E247DD" w:rsidRDefault="005C2209" w:rsidP="00363700">
      <w:pPr>
        <w:tabs>
          <w:tab w:val="left" w:pos="1950"/>
        </w:tabs>
        <w:spacing w:line="360" w:lineRule="auto"/>
        <w:jc w:val="both"/>
        <w:rPr>
          <w:rFonts w:eastAsia="Calibri" w:cs="Arial"/>
          <w:b/>
          <w:bCs/>
          <w:color w:val="000000" w:themeColor="text1"/>
        </w:rPr>
      </w:pPr>
      <w:r w:rsidRPr="00E247DD">
        <w:rPr>
          <w:rFonts w:eastAsia="Calibri" w:cs="Arial"/>
          <w:color w:val="000000" w:themeColor="text1"/>
        </w:rPr>
        <w:t>Depuis 2022</w:t>
      </w:r>
      <w:r w:rsidR="00B7562A" w:rsidRPr="00E247DD">
        <w:rPr>
          <w:rFonts w:eastAsia="Calibri" w:cs="Arial"/>
          <w:color w:val="000000" w:themeColor="text1"/>
        </w:rPr>
        <w:t xml:space="preserve">, le fonds de lutte contre les addictions (FLCA) </w:t>
      </w:r>
      <w:r w:rsidRPr="00E247DD">
        <w:rPr>
          <w:rFonts w:eastAsia="Calibri" w:cs="Arial"/>
          <w:color w:val="000000" w:themeColor="text1"/>
        </w:rPr>
        <w:t xml:space="preserve">finance </w:t>
      </w:r>
      <w:r w:rsidR="00B7562A" w:rsidRPr="00E247DD">
        <w:rPr>
          <w:rFonts w:eastAsia="Calibri" w:cs="Arial"/>
          <w:b/>
          <w:bCs/>
          <w:color w:val="000000" w:themeColor="text1"/>
        </w:rPr>
        <w:t>des actions de prévention portant sur l’ensemble des produits psychoactifs</w:t>
      </w:r>
      <w:r w:rsidR="00110250" w:rsidRPr="00E247DD">
        <w:rPr>
          <w:rFonts w:eastAsia="Calibri" w:cs="Arial"/>
          <w:b/>
          <w:bCs/>
          <w:color w:val="000000" w:themeColor="text1"/>
        </w:rPr>
        <w:t xml:space="preserve"> -</w:t>
      </w:r>
      <w:r w:rsidR="0086708C" w:rsidRPr="00E247DD">
        <w:rPr>
          <w:rFonts w:eastAsia="Calibri" w:cs="Arial"/>
          <w:b/>
          <w:bCs/>
          <w:color w:val="000000" w:themeColor="text1"/>
        </w:rPr>
        <w:t xml:space="preserve"> </w:t>
      </w:r>
      <w:r w:rsidR="00110250" w:rsidRPr="00E247DD">
        <w:rPr>
          <w:rFonts w:eastAsia="Calibri" w:cs="Arial"/>
          <w:b/>
          <w:bCs/>
          <w:color w:val="000000" w:themeColor="text1"/>
        </w:rPr>
        <w:t>tabac, alcool</w:t>
      </w:r>
      <w:r w:rsidR="00635E97" w:rsidRPr="00E247DD">
        <w:rPr>
          <w:rFonts w:eastAsia="Calibri" w:cs="Arial"/>
          <w:b/>
          <w:bCs/>
          <w:color w:val="000000" w:themeColor="text1"/>
        </w:rPr>
        <w:t>, cannabis, cocaïne</w:t>
      </w:r>
      <w:r w:rsidR="0019657B" w:rsidRPr="00E247DD">
        <w:rPr>
          <w:rFonts w:eastAsia="Calibri" w:cs="Arial"/>
          <w:b/>
          <w:bCs/>
          <w:color w:val="000000" w:themeColor="text1"/>
        </w:rPr>
        <w:t xml:space="preserve"> et autres substances illicites</w:t>
      </w:r>
      <w:r w:rsidRPr="00E247DD">
        <w:rPr>
          <w:rFonts w:eastAsia="Calibri" w:cs="Arial"/>
          <w:b/>
          <w:bCs/>
          <w:color w:val="000000" w:themeColor="text1"/>
        </w:rPr>
        <w:t xml:space="preserve">. </w:t>
      </w:r>
    </w:p>
    <w:p w14:paraId="6D535E3C" w14:textId="7532D1CF" w:rsidR="00D50F95" w:rsidRDefault="005C2209" w:rsidP="00363700">
      <w:pPr>
        <w:tabs>
          <w:tab w:val="left" w:pos="1950"/>
        </w:tabs>
        <w:spacing w:line="360" w:lineRule="auto"/>
        <w:jc w:val="both"/>
        <w:rPr>
          <w:rFonts w:eastAsia="Calibri" w:cs="Arial"/>
          <w:color w:val="000000" w:themeColor="text1"/>
        </w:rPr>
      </w:pPr>
      <w:r w:rsidRPr="00E247DD">
        <w:rPr>
          <w:rFonts w:eastAsia="Calibri" w:cs="Arial"/>
          <w:b/>
          <w:bCs/>
          <w:color w:val="000000" w:themeColor="text1"/>
        </w:rPr>
        <w:t xml:space="preserve">Le périmètre a été </w:t>
      </w:r>
      <w:r w:rsidR="00B7562A" w:rsidRPr="00E247DD">
        <w:rPr>
          <w:rFonts w:eastAsia="Calibri" w:cs="Arial"/>
          <w:b/>
          <w:bCs/>
          <w:color w:val="000000" w:themeColor="text1"/>
        </w:rPr>
        <w:t xml:space="preserve">élargi à l’ensemble des addictions y compris </w:t>
      </w:r>
      <w:r w:rsidRPr="00E247DD">
        <w:rPr>
          <w:rFonts w:eastAsia="Calibri" w:cs="Arial"/>
          <w:b/>
          <w:bCs/>
          <w:color w:val="000000" w:themeColor="text1"/>
        </w:rPr>
        <w:t>à celles dites « sans substance</w:t>
      </w:r>
      <w:r w:rsidR="00B7562A" w:rsidRPr="00E247DD">
        <w:rPr>
          <w:rFonts w:eastAsia="Calibri" w:cs="Arial"/>
          <w:b/>
          <w:bCs/>
          <w:color w:val="000000" w:themeColor="text1"/>
        </w:rPr>
        <w:t xml:space="preserve"> »</w:t>
      </w:r>
      <w:r w:rsidRPr="00E247DD">
        <w:rPr>
          <w:rFonts w:eastAsia="Calibri" w:cs="Arial"/>
          <w:color w:val="000000" w:themeColor="text1"/>
        </w:rPr>
        <w:t xml:space="preserve">, notamment les addictions aux jeux d’argent et de hasard (JAH), dont les paris sportifs, ainsi que la prévention des usages problématique des écrans, </w:t>
      </w:r>
      <w:r w:rsidR="00B3693E" w:rsidRPr="00E247DD">
        <w:rPr>
          <w:rFonts w:eastAsia="Calibri" w:cs="Arial"/>
          <w:color w:val="000000" w:themeColor="text1"/>
        </w:rPr>
        <w:t>de façon à r</w:t>
      </w:r>
      <w:r w:rsidR="00B3693E" w:rsidRPr="00B3693E">
        <w:rPr>
          <w:rFonts w:eastAsia="Calibri" w:cs="Arial"/>
          <w:color w:val="000000" w:themeColor="text1"/>
        </w:rPr>
        <w:t>épondre aux signaux préoccupants observés ces dernières années dans ces domaines, principalement chez les adolescents et les jeunes adultes.</w:t>
      </w:r>
    </w:p>
    <w:p w14:paraId="1873329D" w14:textId="77777777" w:rsidR="00D50F95" w:rsidRDefault="00D50F95">
      <w:pPr>
        <w:rPr>
          <w:rFonts w:eastAsia="Calibri" w:cs="Arial"/>
          <w:color w:val="000000" w:themeColor="text1"/>
        </w:rPr>
      </w:pPr>
      <w:r>
        <w:rPr>
          <w:rFonts w:eastAsia="Calibri" w:cs="Arial"/>
          <w:color w:val="000000" w:themeColor="text1"/>
        </w:rPr>
        <w:br w:type="page"/>
      </w:r>
    </w:p>
    <w:p w14:paraId="00343CCF" w14:textId="391D501A" w:rsidR="005B6B29" w:rsidRPr="005B6B29" w:rsidRDefault="006F44A3" w:rsidP="00363700">
      <w:pPr>
        <w:tabs>
          <w:tab w:val="left" w:pos="1950"/>
        </w:tabs>
        <w:spacing w:line="360" w:lineRule="auto"/>
        <w:jc w:val="both"/>
        <w:rPr>
          <w:rFonts w:cs="Arial"/>
          <w:color w:val="000000" w:themeColor="text1"/>
        </w:rPr>
      </w:pPr>
      <w:r>
        <w:rPr>
          <w:rFonts w:cs="Arial"/>
          <w:color w:val="000000" w:themeColor="text1"/>
        </w:rPr>
        <w:t>Ainsi, l</w:t>
      </w:r>
      <w:r w:rsidR="005B6B29" w:rsidRPr="005B6B29">
        <w:rPr>
          <w:rFonts w:cs="Arial"/>
          <w:color w:val="000000" w:themeColor="text1"/>
        </w:rPr>
        <w:t xml:space="preserve">e présent appel à projets permettra de soutenir au niveau local des </w:t>
      </w:r>
      <w:r w:rsidR="00140A8F">
        <w:rPr>
          <w:rFonts w:cs="Arial"/>
          <w:color w:val="000000" w:themeColor="text1"/>
        </w:rPr>
        <w:t>projet</w:t>
      </w:r>
      <w:r w:rsidR="005B6B29" w:rsidRPr="005B6B29">
        <w:rPr>
          <w:rFonts w:cs="Arial"/>
          <w:color w:val="000000" w:themeColor="text1"/>
        </w:rPr>
        <w:t>s qui s’intègrent</w:t>
      </w:r>
      <w:r w:rsidR="004C75BC">
        <w:rPr>
          <w:rFonts w:cs="Arial"/>
          <w:color w:val="000000" w:themeColor="text1"/>
        </w:rPr>
        <w:t xml:space="preserve"> notamment</w:t>
      </w:r>
      <w:r w:rsidR="005B6B29">
        <w:rPr>
          <w:rFonts w:cs="Arial"/>
          <w:color w:val="000000" w:themeColor="text1"/>
        </w:rPr>
        <w:t xml:space="preserve"> </w:t>
      </w:r>
      <w:r w:rsidR="005B6B29" w:rsidRPr="005B6B29">
        <w:rPr>
          <w:rFonts w:cs="Arial"/>
          <w:color w:val="000000" w:themeColor="text1"/>
        </w:rPr>
        <w:t xml:space="preserve">dans les programmes suivants : </w:t>
      </w:r>
    </w:p>
    <w:p w14:paraId="6F0D7E27" w14:textId="108BD549" w:rsidR="008B6065" w:rsidRPr="00AA3AF4" w:rsidRDefault="00FB12A4" w:rsidP="00E43192">
      <w:pPr>
        <w:pStyle w:val="Paragraphedeliste"/>
        <w:numPr>
          <w:ilvl w:val="0"/>
          <w:numId w:val="42"/>
        </w:numPr>
        <w:tabs>
          <w:tab w:val="left" w:pos="1950"/>
        </w:tabs>
        <w:spacing w:line="360" w:lineRule="auto"/>
        <w:jc w:val="both"/>
        <w:rPr>
          <w:rFonts w:cs="Arial"/>
          <w:color w:val="000000" w:themeColor="text1"/>
        </w:rPr>
      </w:pPr>
      <w:r w:rsidRPr="00AA3AF4">
        <w:rPr>
          <w:rFonts w:cs="Arial"/>
          <w:color w:val="000000" w:themeColor="text1"/>
        </w:rPr>
        <w:t>Le Projet Régional de S</w:t>
      </w:r>
      <w:r w:rsidR="005B6B29" w:rsidRPr="00AA3AF4">
        <w:rPr>
          <w:rFonts w:cs="Arial"/>
          <w:color w:val="000000" w:themeColor="text1"/>
        </w:rPr>
        <w:t xml:space="preserve">anté </w:t>
      </w:r>
    </w:p>
    <w:p w14:paraId="73AD9DC5" w14:textId="3A6CECE2" w:rsidR="008B6065" w:rsidRPr="00AA3AF4" w:rsidRDefault="00FB12A4" w:rsidP="00E43192">
      <w:pPr>
        <w:pStyle w:val="Paragraphedeliste"/>
        <w:numPr>
          <w:ilvl w:val="0"/>
          <w:numId w:val="42"/>
        </w:numPr>
        <w:tabs>
          <w:tab w:val="left" w:pos="1950"/>
        </w:tabs>
        <w:spacing w:line="360" w:lineRule="auto"/>
        <w:jc w:val="both"/>
        <w:rPr>
          <w:rFonts w:cs="Arial"/>
          <w:color w:val="000000" w:themeColor="text1"/>
        </w:rPr>
      </w:pPr>
      <w:r w:rsidRPr="00AA3AF4">
        <w:rPr>
          <w:rFonts w:cs="Arial"/>
          <w:color w:val="000000" w:themeColor="text1"/>
        </w:rPr>
        <w:t xml:space="preserve">Le </w:t>
      </w:r>
      <w:r w:rsidR="005B6B29" w:rsidRPr="00AA3AF4">
        <w:rPr>
          <w:rFonts w:cs="Arial"/>
          <w:color w:val="000000" w:themeColor="text1"/>
        </w:rPr>
        <w:t xml:space="preserve">Programme régional de lutte contre le tabac </w:t>
      </w:r>
    </w:p>
    <w:p w14:paraId="668A83AD" w14:textId="413E7F29" w:rsidR="005B6B29" w:rsidRPr="00AA3AF4" w:rsidRDefault="00FB12A4" w:rsidP="00E43192">
      <w:pPr>
        <w:pStyle w:val="Paragraphedeliste"/>
        <w:numPr>
          <w:ilvl w:val="0"/>
          <w:numId w:val="42"/>
        </w:numPr>
        <w:tabs>
          <w:tab w:val="left" w:pos="1950"/>
        </w:tabs>
        <w:spacing w:line="360" w:lineRule="auto"/>
        <w:jc w:val="both"/>
        <w:rPr>
          <w:rFonts w:cs="Arial"/>
          <w:color w:val="000000" w:themeColor="text1"/>
        </w:rPr>
      </w:pPr>
      <w:r w:rsidRPr="00AA3AF4">
        <w:rPr>
          <w:rFonts w:cs="Arial"/>
          <w:color w:val="000000" w:themeColor="text1"/>
        </w:rPr>
        <w:t xml:space="preserve">La </w:t>
      </w:r>
      <w:r w:rsidR="005B6B29" w:rsidRPr="00AA3AF4">
        <w:rPr>
          <w:rFonts w:cs="Arial"/>
          <w:color w:val="000000" w:themeColor="text1"/>
        </w:rPr>
        <w:t>Feuille de route régionale de déclinaison du plan national de mobi</w:t>
      </w:r>
      <w:r w:rsidR="00D50F95">
        <w:rPr>
          <w:rFonts w:cs="Arial"/>
          <w:color w:val="000000" w:themeColor="text1"/>
        </w:rPr>
        <w:t>lisation contre les addictions.</w:t>
      </w:r>
    </w:p>
    <w:p w14:paraId="6AEA8073" w14:textId="3E9E77C9" w:rsidR="005B6B29" w:rsidRPr="005B6B29" w:rsidRDefault="005B6B29" w:rsidP="00363700">
      <w:pPr>
        <w:tabs>
          <w:tab w:val="left" w:pos="1950"/>
        </w:tabs>
        <w:spacing w:line="360" w:lineRule="auto"/>
        <w:jc w:val="both"/>
        <w:rPr>
          <w:rFonts w:cs="Arial"/>
          <w:color w:val="000000" w:themeColor="text1"/>
        </w:rPr>
      </w:pPr>
      <w:r w:rsidRPr="005B6B29">
        <w:rPr>
          <w:rFonts w:cs="Arial"/>
          <w:color w:val="000000" w:themeColor="text1"/>
        </w:rPr>
        <w:t xml:space="preserve">Les </w:t>
      </w:r>
      <w:r w:rsidR="00140A8F">
        <w:rPr>
          <w:rFonts w:cs="Arial"/>
          <w:color w:val="000000" w:themeColor="text1"/>
        </w:rPr>
        <w:t>projets</w:t>
      </w:r>
      <w:r w:rsidRPr="005B6B29">
        <w:rPr>
          <w:rFonts w:cs="Arial"/>
          <w:color w:val="000000" w:themeColor="text1"/>
        </w:rPr>
        <w:t xml:space="preserve"> financés devront s’inscrire dans </w:t>
      </w:r>
      <w:r w:rsidR="007C5D2F">
        <w:rPr>
          <w:rFonts w:cs="Arial"/>
          <w:color w:val="000000" w:themeColor="text1"/>
        </w:rPr>
        <w:t>un ou plusieurs d</w:t>
      </w:r>
      <w:r w:rsidRPr="005B6B29">
        <w:rPr>
          <w:rFonts w:cs="Arial"/>
          <w:color w:val="000000" w:themeColor="text1"/>
        </w:rPr>
        <w:t xml:space="preserve">es 3 axes retenus ci-après : </w:t>
      </w:r>
    </w:p>
    <w:p w14:paraId="7D9B64B4" w14:textId="4BEB20BE" w:rsidR="00A35409" w:rsidRPr="00A35409" w:rsidRDefault="00A35409" w:rsidP="00E43192">
      <w:pPr>
        <w:pStyle w:val="Paragraphedeliste"/>
        <w:numPr>
          <w:ilvl w:val="0"/>
          <w:numId w:val="43"/>
        </w:numPr>
        <w:tabs>
          <w:tab w:val="left" w:pos="1950"/>
        </w:tabs>
        <w:spacing w:line="360" w:lineRule="auto"/>
        <w:jc w:val="both"/>
        <w:rPr>
          <w:rFonts w:cs="Arial"/>
          <w:color w:val="000000" w:themeColor="text1"/>
        </w:rPr>
      </w:pPr>
      <w:r w:rsidRPr="00A35409">
        <w:rPr>
          <w:rFonts w:cs="Arial"/>
          <w:b/>
          <w:bCs/>
          <w:color w:val="000000" w:themeColor="text1"/>
        </w:rPr>
        <w:t xml:space="preserve">Axe 1 : </w:t>
      </w:r>
      <w:r w:rsidRPr="00A35409">
        <w:rPr>
          <w:rFonts w:cs="Arial"/>
          <w:color w:val="000000" w:themeColor="text1"/>
        </w:rPr>
        <w:t>Protéger les jeunes et prévenir l’entrée dans le tabagisme et autres addictions avec ou sans substance ;</w:t>
      </w:r>
    </w:p>
    <w:p w14:paraId="584156E6" w14:textId="3DD28E0C" w:rsidR="00A35409" w:rsidRPr="00A35409" w:rsidRDefault="00A35409" w:rsidP="00E43192">
      <w:pPr>
        <w:pStyle w:val="Paragraphedeliste"/>
        <w:numPr>
          <w:ilvl w:val="0"/>
          <w:numId w:val="43"/>
        </w:numPr>
        <w:tabs>
          <w:tab w:val="left" w:pos="1950"/>
        </w:tabs>
        <w:spacing w:line="360" w:lineRule="auto"/>
        <w:jc w:val="both"/>
        <w:rPr>
          <w:rFonts w:cs="Arial"/>
          <w:color w:val="000000" w:themeColor="text1"/>
        </w:rPr>
      </w:pPr>
      <w:r w:rsidRPr="00A35409">
        <w:rPr>
          <w:rFonts w:cs="Arial"/>
          <w:b/>
          <w:bCs/>
          <w:color w:val="000000" w:themeColor="text1"/>
        </w:rPr>
        <w:t xml:space="preserve">Axe 2 : </w:t>
      </w:r>
      <w:r w:rsidRPr="00A35409">
        <w:rPr>
          <w:rFonts w:cs="Arial"/>
          <w:color w:val="000000" w:themeColor="text1"/>
        </w:rPr>
        <w:t>Aider les fumeurs à s’arrêter et réduire les risques liés aux addictions avec ou sans substance ;</w:t>
      </w:r>
    </w:p>
    <w:p w14:paraId="6D360FFE" w14:textId="7A461C93" w:rsidR="00AA3AF4" w:rsidRDefault="00A35409" w:rsidP="00E43192">
      <w:pPr>
        <w:pStyle w:val="Paragraphedeliste"/>
        <w:numPr>
          <w:ilvl w:val="0"/>
          <w:numId w:val="43"/>
        </w:numPr>
        <w:tabs>
          <w:tab w:val="left" w:pos="1950"/>
        </w:tabs>
        <w:spacing w:line="360" w:lineRule="auto"/>
        <w:jc w:val="both"/>
        <w:rPr>
          <w:rFonts w:cs="Arial"/>
          <w:color w:val="000000" w:themeColor="text1"/>
        </w:rPr>
      </w:pPr>
      <w:r w:rsidRPr="00A35409">
        <w:rPr>
          <w:rFonts w:cs="Arial"/>
          <w:b/>
          <w:bCs/>
          <w:color w:val="000000" w:themeColor="text1"/>
        </w:rPr>
        <w:t xml:space="preserve">Axe 3 : </w:t>
      </w:r>
      <w:r w:rsidRPr="00A35409">
        <w:rPr>
          <w:rFonts w:cs="Arial"/>
          <w:color w:val="000000" w:themeColor="text1"/>
        </w:rPr>
        <w:t>Amplifier certaines actions auprès des publics prioritaires dans une volonté de réduire les inégalités sociales et territoriales de santé.</w:t>
      </w:r>
      <w:r w:rsidR="005B6B29" w:rsidRPr="00A35409">
        <w:rPr>
          <w:rFonts w:cs="Arial"/>
          <w:color w:val="000000" w:themeColor="text1"/>
        </w:rPr>
        <w:t xml:space="preserve"> </w:t>
      </w:r>
    </w:p>
    <w:p w14:paraId="6EC32D3C" w14:textId="77777777" w:rsidR="00D50F95" w:rsidRPr="00C145F6" w:rsidRDefault="00D50F95" w:rsidP="00D50F95">
      <w:pPr>
        <w:pStyle w:val="Paragraphedeliste"/>
        <w:tabs>
          <w:tab w:val="left" w:pos="1950"/>
        </w:tabs>
        <w:spacing w:line="360" w:lineRule="auto"/>
        <w:jc w:val="both"/>
        <w:rPr>
          <w:rFonts w:cs="Arial"/>
          <w:color w:val="000000" w:themeColor="text1"/>
        </w:rPr>
      </w:pPr>
    </w:p>
    <w:p w14:paraId="12B3D604" w14:textId="60662180" w:rsidR="005B6B29" w:rsidRPr="005B6B29" w:rsidRDefault="005B6B29" w:rsidP="00363700">
      <w:pPr>
        <w:tabs>
          <w:tab w:val="left" w:pos="1950"/>
        </w:tabs>
        <w:spacing w:line="360" w:lineRule="auto"/>
        <w:jc w:val="both"/>
        <w:rPr>
          <w:rFonts w:cs="Arial"/>
          <w:color w:val="000000" w:themeColor="text1"/>
        </w:rPr>
      </w:pPr>
      <w:r>
        <w:rPr>
          <w:rFonts w:cs="Arial"/>
          <w:color w:val="000000" w:themeColor="text1"/>
        </w:rPr>
        <w:t>L</w:t>
      </w:r>
      <w:r w:rsidRPr="005B6B29">
        <w:rPr>
          <w:rFonts w:cs="Arial"/>
          <w:color w:val="000000" w:themeColor="text1"/>
        </w:rPr>
        <w:t xml:space="preserve">es </w:t>
      </w:r>
      <w:r w:rsidR="00140A8F">
        <w:rPr>
          <w:rFonts w:cs="Arial"/>
          <w:color w:val="000000" w:themeColor="text1"/>
        </w:rPr>
        <w:t>projet</w:t>
      </w:r>
      <w:r w:rsidRPr="005B6B29">
        <w:rPr>
          <w:rFonts w:cs="Arial"/>
          <w:color w:val="000000" w:themeColor="text1"/>
        </w:rPr>
        <w:t xml:space="preserve">s ou programmes d’actions qui seront financés devront reposer sur les principes suivants : </w:t>
      </w:r>
    </w:p>
    <w:p w14:paraId="182604B6" w14:textId="3E3E535F" w:rsidR="008B6065" w:rsidRDefault="005B6B29" w:rsidP="00E43192">
      <w:pPr>
        <w:pStyle w:val="Paragraphedeliste"/>
        <w:numPr>
          <w:ilvl w:val="0"/>
          <w:numId w:val="44"/>
        </w:numPr>
        <w:tabs>
          <w:tab w:val="left" w:pos="1950"/>
        </w:tabs>
        <w:spacing w:line="360" w:lineRule="auto"/>
        <w:jc w:val="both"/>
        <w:rPr>
          <w:rFonts w:cs="Arial"/>
          <w:color w:val="000000" w:themeColor="text1"/>
        </w:rPr>
      </w:pPr>
      <w:r w:rsidRPr="008B6065">
        <w:rPr>
          <w:rFonts w:cs="Arial"/>
          <w:b/>
          <w:bCs/>
          <w:color w:val="000000" w:themeColor="text1"/>
        </w:rPr>
        <w:t>Répondre à des besoins identifiés</w:t>
      </w:r>
      <w:r w:rsidRPr="008B6065">
        <w:rPr>
          <w:rFonts w:cs="Arial"/>
          <w:color w:val="000000" w:themeColor="text1"/>
        </w:rPr>
        <w:t xml:space="preserve">, en cohérence avec ceux </w:t>
      </w:r>
      <w:r w:rsidR="007C5D2F">
        <w:rPr>
          <w:rFonts w:cs="Arial"/>
          <w:color w:val="000000" w:themeColor="text1"/>
        </w:rPr>
        <w:t>précisés</w:t>
      </w:r>
      <w:r w:rsidR="007C5D2F" w:rsidRPr="008B6065">
        <w:rPr>
          <w:rFonts w:cs="Arial"/>
          <w:color w:val="000000" w:themeColor="text1"/>
        </w:rPr>
        <w:t xml:space="preserve"> </w:t>
      </w:r>
      <w:r w:rsidRPr="008B6065">
        <w:rPr>
          <w:rFonts w:cs="Arial"/>
          <w:color w:val="000000" w:themeColor="text1"/>
        </w:rPr>
        <w:t>dans le cadre des diagnostics territoriaux d</w:t>
      </w:r>
      <w:r w:rsidR="00BF77B6">
        <w:rPr>
          <w:rFonts w:cs="Arial"/>
          <w:color w:val="000000" w:themeColor="text1"/>
        </w:rPr>
        <w:t>u</w:t>
      </w:r>
      <w:r w:rsidRPr="008B6065">
        <w:rPr>
          <w:rFonts w:cs="Arial"/>
          <w:color w:val="000000" w:themeColor="text1"/>
        </w:rPr>
        <w:t xml:space="preserve"> programme régiona</w:t>
      </w:r>
      <w:r w:rsidR="00BF77B6">
        <w:rPr>
          <w:rFonts w:cs="Arial"/>
          <w:color w:val="000000" w:themeColor="text1"/>
        </w:rPr>
        <w:t xml:space="preserve">l </w:t>
      </w:r>
      <w:r w:rsidRPr="008B6065">
        <w:rPr>
          <w:rFonts w:cs="Arial"/>
          <w:color w:val="000000" w:themeColor="text1"/>
        </w:rPr>
        <w:t xml:space="preserve">de santé ; </w:t>
      </w:r>
    </w:p>
    <w:p w14:paraId="058F88DF" w14:textId="1B5B7C1C" w:rsidR="008B6065" w:rsidRDefault="007415BD" w:rsidP="00E43192">
      <w:pPr>
        <w:pStyle w:val="Paragraphedeliste"/>
        <w:numPr>
          <w:ilvl w:val="0"/>
          <w:numId w:val="44"/>
        </w:numPr>
        <w:tabs>
          <w:tab w:val="left" w:pos="1950"/>
        </w:tabs>
        <w:spacing w:line="360" w:lineRule="auto"/>
        <w:jc w:val="both"/>
        <w:rPr>
          <w:rFonts w:cs="Arial"/>
          <w:color w:val="000000" w:themeColor="text1"/>
        </w:rPr>
      </w:pPr>
      <w:r>
        <w:rPr>
          <w:rFonts w:cs="Arial"/>
          <w:color w:val="000000" w:themeColor="text1"/>
        </w:rPr>
        <w:t xml:space="preserve">Développer les </w:t>
      </w:r>
      <w:r w:rsidR="005B6B29" w:rsidRPr="008B6065">
        <w:rPr>
          <w:rFonts w:cs="Arial"/>
          <w:b/>
          <w:bCs/>
          <w:color w:val="000000" w:themeColor="text1"/>
        </w:rPr>
        <w:t>interventions validées</w:t>
      </w:r>
      <w:r>
        <w:rPr>
          <w:rFonts w:cs="Arial"/>
          <w:b/>
          <w:bCs/>
          <w:color w:val="000000" w:themeColor="text1"/>
        </w:rPr>
        <w:t xml:space="preserve">, probantes, </w:t>
      </w:r>
      <w:r w:rsidR="005B6B29" w:rsidRPr="008B6065">
        <w:rPr>
          <w:rFonts w:cs="Arial"/>
          <w:color w:val="000000" w:themeColor="text1"/>
        </w:rPr>
        <w:t>en veillant à la qualité du processus de leur déploiement pour en</w:t>
      </w:r>
      <w:r w:rsidR="008B6065">
        <w:rPr>
          <w:rFonts w:cs="Arial"/>
          <w:color w:val="000000" w:themeColor="text1"/>
        </w:rPr>
        <w:t xml:space="preserve"> </w:t>
      </w:r>
      <w:r w:rsidR="005B6B29" w:rsidRPr="008B6065">
        <w:rPr>
          <w:rFonts w:cs="Arial"/>
          <w:color w:val="000000" w:themeColor="text1"/>
        </w:rPr>
        <w:t xml:space="preserve">garantir l’efficacité ; </w:t>
      </w:r>
    </w:p>
    <w:p w14:paraId="6E8282D0" w14:textId="2BFA49BA" w:rsidR="008B6065" w:rsidRDefault="005B6B29" w:rsidP="00E43192">
      <w:pPr>
        <w:pStyle w:val="Paragraphedeliste"/>
        <w:numPr>
          <w:ilvl w:val="0"/>
          <w:numId w:val="44"/>
        </w:numPr>
        <w:tabs>
          <w:tab w:val="left" w:pos="1950"/>
        </w:tabs>
        <w:spacing w:line="360" w:lineRule="auto"/>
        <w:jc w:val="both"/>
        <w:rPr>
          <w:rFonts w:cs="Arial"/>
          <w:color w:val="000000" w:themeColor="text1"/>
        </w:rPr>
      </w:pPr>
      <w:r w:rsidRPr="008B6065">
        <w:rPr>
          <w:rFonts w:cs="Arial"/>
          <w:color w:val="000000" w:themeColor="text1"/>
        </w:rPr>
        <w:t xml:space="preserve">Permettre </w:t>
      </w:r>
      <w:r w:rsidRPr="008B6065">
        <w:rPr>
          <w:rFonts w:cs="Arial"/>
          <w:b/>
          <w:bCs/>
          <w:color w:val="000000" w:themeColor="text1"/>
        </w:rPr>
        <w:t>l’émergence de nouvelles actions probantes</w:t>
      </w:r>
      <w:r w:rsidRPr="008B6065">
        <w:rPr>
          <w:rFonts w:cs="Arial"/>
          <w:color w:val="000000" w:themeColor="text1"/>
        </w:rPr>
        <w:t xml:space="preserve"> en développant des actions</w:t>
      </w:r>
      <w:r w:rsidR="008B6065" w:rsidRPr="008B6065">
        <w:rPr>
          <w:rFonts w:cs="Arial"/>
          <w:color w:val="000000" w:themeColor="text1"/>
        </w:rPr>
        <w:t xml:space="preserve"> </w:t>
      </w:r>
      <w:r w:rsidRPr="008B6065">
        <w:rPr>
          <w:rFonts w:cs="Arial"/>
          <w:color w:val="000000" w:themeColor="text1"/>
        </w:rPr>
        <w:t xml:space="preserve">innovantes qui devront </w:t>
      </w:r>
      <w:r w:rsidR="007C5D2F">
        <w:rPr>
          <w:rFonts w:cs="Arial"/>
          <w:color w:val="000000" w:themeColor="text1"/>
        </w:rPr>
        <w:t xml:space="preserve">impérativement </w:t>
      </w:r>
      <w:r w:rsidRPr="008B6065">
        <w:rPr>
          <w:rFonts w:cs="Arial"/>
          <w:color w:val="000000" w:themeColor="text1"/>
        </w:rPr>
        <w:t>êtr</w:t>
      </w:r>
      <w:r w:rsidR="00BE6016">
        <w:rPr>
          <w:rFonts w:cs="Arial"/>
          <w:color w:val="000000" w:themeColor="text1"/>
        </w:rPr>
        <w:t>e accompagnées d’une évaluation</w:t>
      </w:r>
      <w:r w:rsidRPr="008B6065">
        <w:rPr>
          <w:rFonts w:cs="Arial"/>
          <w:color w:val="000000" w:themeColor="text1"/>
        </w:rPr>
        <w:t xml:space="preserve">; </w:t>
      </w:r>
    </w:p>
    <w:p w14:paraId="1FE1616C" w14:textId="49AFAB12" w:rsidR="008B6065" w:rsidRPr="00062B60" w:rsidRDefault="005B6B29" w:rsidP="00E43192">
      <w:pPr>
        <w:pStyle w:val="Paragraphedeliste"/>
        <w:numPr>
          <w:ilvl w:val="0"/>
          <w:numId w:val="44"/>
        </w:numPr>
        <w:tabs>
          <w:tab w:val="left" w:pos="1950"/>
        </w:tabs>
        <w:spacing w:line="360" w:lineRule="auto"/>
        <w:jc w:val="both"/>
        <w:rPr>
          <w:rFonts w:cs="Arial"/>
          <w:color w:val="000000" w:themeColor="text1"/>
        </w:rPr>
      </w:pPr>
      <w:r w:rsidRPr="00062B60">
        <w:rPr>
          <w:rFonts w:cs="Arial"/>
          <w:color w:val="000000" w:themeColor="text1"/>
        </w:rPr>
        <w:t xml:space="preserve">Mobiliser des </w:t>
      </w:r>
      <w:r w:rsidRPr="00062B60">
        <w:rPr>
          <w:rFonts w:cs="Arial"/>
          <w:b/>
          <w:bCs/>
          <w:color w:val="000000" w:themeColor="text1"/>
        </w:rPr>
        <w:t xml:space="preserve">collaborations et des partenariats </w:t>
      </w:r>
      <w:r w:rsidRPr="00062B60">
        <w:rPr>
          <w:rFonts w:cs="Arial"/>
          <w:color w:val="000000" w:themeColor="text1"/>
        </w:rPr>
        <w:t>avec des acteurs œuvrant en</w:t>
      </w:r>
      <w:r w:rsidR="008B6065" w:rsidRPr="00062B60">
        <w:rPr>
          <w:rFonts w:cs="Arial"/>
          <w:color w:val="000000" w:themeColor="text1"/>
        </w:rPr>
        <w:t xml:space="preserve"> </w:t>
      </w:r>
      <w:proofErr w:type="spellStart"/>
      <w:r w:rsidRPr="00062B60">
        <w:rPr>
          <w:rFonts w:cs="Arial"/>
          <w:color w:val="000000" w:themeColor="text1"/>
        </w:rPr>
        <w:t>intersectorialité</w:t>
      </w:r>
      <w:proofErr w:type="spellEnd"/>
      <w:r w:rsidRPr="00062B60">
        <w:rPr>
          <w:rFonts w:cs="Arial"/>
          <w:color w:val="000000" w:themeColor="text1"/>
        </w:rPr>
        <w:t xml:space="preserve"> ; </w:t>
      </w:r>
    </w:p>
    <w:p w14:paraId="24632974" w14:textId="17BAE548" w:rsidR="008B6065" w:rsidRDefault="007415BD" w:rsidP="00E43192">
      <w:pPr>
        <w:pStyle w:val="Paragraphedeliste"/>
        <w:numPr>
          <w:ilvl w:val="0"/>
          <w:numId w:val="44"/>
        </w:numPr>
        <w:tabs>
          <w:tab w:val="left" w:pos="1950"/>
        </w:tabs>
        <w:spacing w:line="360" w:lineRule="auto"/>
        <w:jc w:val="both"/>
        <w:rPr>
          <w:rFonts w:cs="Arial"/>
          <w:color w:val="000000" w:themeColor="text1"/>
        </w:rPr>
      </w:pPr>
      <w:r>
        <w:rPr>
          <w:rFonts w:cs="Arial"/>
          <w:color w:val="000000" w:themeColor="text1"/>
        </w:rPr>
        <w:t>Prendre en compte</w:t>
      </w:r>
      <w:r w:rsidR="005B6B29" w:rsidRPr="008B6065">
        <w:rPr>
          <w:rFonts w:cs="Arial"/>
          <w:b/>
          <w:bCs/>
          <w:color w:val="000000" w:themeColor="text1"/>
        </w:rPr>
        <w:t xml:space="preserve"> les ressources existantes</w:t>
      </w:r>
      <w:r w:rsidR="005B6B29" w:rsidRPr="008B6065">
        <w:rPr>
          <w:rFonts w:cs="Arial"/>
          <w:color w:val="000000" w:themeColor="text1"/>
        </w:rPr>
        <w:t xml:space="preserve"> dans le champ de la prévention </w:t>
      </w:r>
      <w:r w:rsidR="007C5D2F">
        <w:rPr>
          <w:rFonts w:cs="Arial"/>
          <w:color w:val="000000" w:themeColor="text1"/>
        </w:rPr>
        <w:t xml:space="preserve">et/ou de la prise en charge </w:t>
      </w:r>
      <w:r w:rsidR="005B6B29" w:rsidRPr="008B6065">
        <w:rPr>
          <w:rFonts w:cs="Arial"/>
          <w:color w:val="000000" w:themeColor="text1"/>
        </w:rPr>
        <w:t>des conduites addictives (associatives, professionnels de santé,</w:t>
      </w:r>
      <w:r w:rsidR="008B6065" w:rsidRPr="008B6065">
        <w:rPr>
          <w:rFonts w:cs="Arial"/>
          <w:color w:val="000000" w:themeColor="text1"/>
        </w:rPr>
        <w:t xml:space="preserve"> </w:t>
      </w:r>
      <w:r w:rsidR="00BE6016">
        <w:rPr>
          <w:rFonts w:cs="Arial"/>
          <w:color w:val="000000" w:themeColor="text1"/>
        </w:rPr>
        <w:t>etc.) ;</w:t>
      </w:r>
    </w:p>
    <w:p w14:paraId="0B3A09FB" w14:textId="190477FD" w:rsidR="008B6065" w:rsidRDefault="005B6B29" w:rsidP="00E43192">
      <w:pPr>
        <w:pStyle w:val="Paragraphedeliste"/>
        <w:numPr>
          <w:ilvl w:val="0"/>
          <w:numId w:val="44"/>
        </w:numPr>
        <w:tabs>
          <w:tab w:val="left" w:pos="1950"/>
        </w:tabs>
        <w:spacing w:line="360" w:lineRule="auto"/>
        <w:jc w:val="both"/>
        <w:rPr>
          <w:rFonts w:cs="Arial"/>
          <w:color w:val="000000" w:themeColor="text1"/>
        </w:rPr>
      </w:pPr>
      <w:r w:rsidRPr="008B6065">
        <w:rPr>
          <w:rFonts w:cs="Arial"/>
          <w:color w:val="000000" w:themeColor="text1"/>
        </w:rPr>
        <w:t xml:space="preserve">Permettre </w:t>
      </w:r>
      <w:r w:rsidR="007C5D2F">
        <w:rPr>
          <w:rFonts w:cs="Arial"/>
          <w:color w:val="000000" w:themeColor="text1"/>
        </w:rPr>
        <w:t>l’implication</w:t>
      </w:r>
      <w:r w:rsidRPr="008B6065">
        <w:rPr>
          <w:rFonts w:cs="Arial"/>
          <w:b/>
          <w:bCs/>
          <w:color w:val="000000" w:themeColor="text1"/>
        </w:rPr>
        <w:t xml:space="preserve"> des usagers </w:t>
      </w:r>
      <w:r w:rsidR="007415BD">
        <w:rPr>
          <w:rFonts w:cs="Arial"/>
          <w:b/>
          <w:bCs/>
          <w:color w:val="000000" w:themeColor="text1"/>
        </w:rPr>
        <w:t xml:space="preserve">du système de santé, </w:t>
      </w:r>
      <w:r w:rsidRPr="008B6065">
        <w:rPr>
          <w:rFonts w:cs="Arial"/>
          <w:color w:val="000000" w:themeColor="text1"/>
        </w:rPr>
        <w:t>renforcer la capacité d’agir</w:t>
      </w:r>
      <w:r w:rsidR="008B6065" w:rsidRPr="008B6065">
        <w:rPr>
          <w:rFonts w:cs="Arial"/>
          <w:color w:val="000000" w:themeColor="text1"/>
        </w:rPr>
        <w:t xml:space="preserve"> </w:t>
      </w:r>
      <w:r w:rsidRPr="008B6065">
        <w:rPr>
          <w:rFonts w:cs="Arial"/>
          <w:color w:val="000000" w:themeColor="text1"/>
        </w:rPr>
        <w:t xml:space="preserve">des personnes et la participation citoyenne ; </w:t>
      </w:r>
    </w:p>
    <w:p w14:paraId="4C9D968F" w14:textId="19D9919F" w:rsidR="008B6065" w:rsidRDefault="005B6B29" w:rsidP="00E43192">
      <w:pPr>
        <w:pStyle w:val="Paragraphedeliste"/>
        <w:numPr>
          <w:ilvl w:val="0"/>
          <w:numId w:val="44"/>
        </w:numPr>
        <w:tabs>
          <w:tab w:val="left" w:pos="1950"/>
        </w:tabs>
        <w:spacing w:line="360" w:lineRule="auto"/>
        <w:jc w:val="both"/>
        <w:rPr>
          <w:rFonts w:cs="Arial"/>
          <w:color w:val="000000" w:themeColor="text1"/>
        </w:rPr>
      </w:pPr>
      <w:r w:rsidRPr="008B6065">
        <w:rPr>
          <w:rFonts w:cs="Arial"/>
          <w:color w:val="000000" w:themeColor="text1"/>
        </w:rPr>
        <w:t xml:space="preserve">S’inscrire dans une approche intégrant la nécessité de </w:t>
      </w:r>
      <w:r w:rsidRPr="008B6065">
        <w:rPr>
          <w:rFonts w:cs="Arial"/>
          <w:b/>
          <w:bCs/>
          <w:color w:val="000000" w:themeColor="text1"/>
        </w:rPr>
        <w:t>faire évoluer favorablement les environnements</w:t>
      </w:r>
      <w:r w:rsidRPr="008B6065">
        <w:rPr>
          <w:rFonts w:cs="Arial"/>
          <w:color w:val="000000" w:themeColor="text1"/>
        </w:rPr>
        <w:t xml:space="preserve"> de vie au regard de leur influence sur le développement des conduites addictives (par exemple</w:t>
      </w:r>
      <w:r w:rsidR="00DE4F55">
        <w:rPr>
          <w:rFonts w:cs="Arial"/>
          <w:color w:val="000000" w:themeColor="text1"/>
        </w:rPr>
        <w:t>,</w:t>
      </w:r>
      <w:r w:rsidRPr="008B6065">
        <w:rPr>
          <w:rFonts w:cs="Arial"/>
          <w:color w:val="000000" w:themeColor="text1"/>
        </w:rPr>
        <w:t xml:space="preserve"> interdits p</w:t>
      </w:r>
      <w:r w:rsidR="007415BD">
        <w:rPr>
          <w:rFonts w:cs="Arial"/>
          <w:color w:val="000000" w:themeColor="text1"/>
        </w:rPr>
        <w:t>rotecteurs, milieux professionnels</w:t>
      </w:r>
      <w:r w:rsidRPr="008B6065">
        <w:rPr>
          <w:rFonts w:cs="Arial"/>
          <w:color w:val="000000" w:themeColor="text1"/>
        </w:rPr>
        <w:t>, etc.).</w:t>
      </w:r>
    </w:p>
    <w:p w14:paraId="54A5C483" w14:textId="2D5FFB1B" w:rsidR="00511629" w:rsidRPr="00062B60" w:rsidRDefault="00511629" w:rsidP="00363700">
      <w:pPr>
        <w:tabs>
          <w:tab w:val="left" w:pos="1950"/>
        </w:tabs>
        <w:spacing w:line="360" w:lineRule="auto"/>
        <w:jc w:val="both"/>
        <w:rPr>
          <w:rFonts w:cs="Arial"/>
          <w:color w:val="000000" w:themeColor="text1"/>
        </w:rPr>
      </w:pPr>
      <w:bookmarkStart w:id="8" w:name="_Hlk74733230"/>
      <w:r w:rsidRPr="00511629">
        <w:rPr>
          <w:rFonts w:cs="Arial"/>
          <w:color w:val="000000" w:themeColor="text1"/>
        </w:rPr>
        <w:t xml:space="preserve">Un volet d’évaluation sera systématiquement intégré au projet sur la base d’indicateurs </w:t>
      </w:r>
      <w:r w:rsidR="00D94123" w:rsidRPr="00062B60">
        <w:rPr>
          <w:rFonts w:cs="Arial"/>
          <w:color w:val="000000" w:themeColor="text1"/>
        </w:rPr>
        <w:t xml:space="preserve">de processus et de résultat </w:t>
      </w:r>
      <w:r w:rsidRPr="00062B60">
        <w:rPr>
          <w:rFonts w:cs="Arial"/>
          <w:color w:val="000000" w:themeColor="text1"/>
        </w:rPr>
        <w:t>tenant compte de la spécificité de chacun des projets et des données de la littérature en la matière.</w:t>
      </w:r>
      <w:r w:rsidR="00D94123" w:rsidRPr="00062B60">
        <w:rPr>
          <w:rFonts w:cs="Arial"/>
          <w:color w:val="000000" w:themeColor="text1"/>
        </w:rPr>
        <w:t xml:space="preserve"> Il vous sera demandé de renseigner ces indicateurs dans le cadre du dossier de candidature</w:t>
      </w:r>
      <w:r w:rsidR="00E51483" w:rsidRPr="00062B60">
        <w:rPr>
          <w:rFonts w:cs="Arial"/>
          <w:color w:val="000000" w:themeColor="text1"/>
        </w:rPr>
        <w:t xml:space="preserve"> et de préciser pour chacun la cible et les outils de collecte identifiés </w:t>
      </w:r>
      <w:r w:rsidR="009C21E5" w:rsidRPr="00062B60">
        <w:rPr>
          <w:rFonts w:cs="Arial"/>
          <w:color w:val="000000" w:themeColor="text1"/>
        </w:rPr>
        <w:t>pour nourrir ces indicateurs</w:t>
      </w:r>
      <w:r w:rsidR="00D94123" w:rsidRPr="00062B60">
        <w:rPr>
          <w:rFonts w:cs="Arial"/>
          <w:color w:val="000000" w:themeColor="text1"/>
        </w:rPr>
        <w:t xml:space="preserve">. </w:t>
      </w:r>
      <w:r w:rsidRPr="00062B60">
        <w:rPr>
          <w:rFonts w:cs="Arial"/>
          <w:color w:val="000000" w:themeColor="text1"/>
        </w:rPr>
        <w:t xml:space="preserve"> </w:t>
      </w:r>
    </w:p>
    <w:bookmarkEnd w:id="8"/>
    <w:p w14:paraId="7670CA40" w14:textId="77777777" w:rsidR="00511629" w:rsidRPr="00511629" w:rsidRDefault="00511629" w:rsidP="00363700">
      <w:pPr>
        <w:tabs>
          <w:tab w:val="left" w:pos="1950"/>
        </w:tabs>
        <w:spacing w:line="360" w:lineRule="auto"/>
        <w:jc w:val="both"/>
        <w:rPr>
          <w:rFonts w:cs="Arial"/>
          <w:color w:val="000000" w:themeColor="text1"/>
        </w:rPr>
      </w:pPr>
      <w:r w:rsidRPr="00511629">
        <w:rPr>
          <w:rFonts w:cs="Arial"/>
          <w:color w:val="000000" w:themeColor="text1"/>
        </w:rPr>
        <w:t>Si l’intervention proposée est innovante et prometteuse, l’évaluation devra porter notamment</w:t>
      </w:r>
      <w:r>
        <w:rPr>
          <w:rFonts w:cs="Arial"/>
          <w:color w:val="000000" w:themeColor="text1"/>
        </w:rPr>
        <w:t xml:space="preserve"> </w:t>
      </w:r>
      <w:r w:rsidRPr="00511629">
        <w:rPr>
          <w:rFonts w:cs="Arial"/>
          <w:color w:val="000000" w:themeColor="text1"/>
        </w:rPr>
        <w:t xml:space="preserve">sur : </w:t>
      </w:r>
    </w:p>
    <w:p w14:paraId="600BF255" w14:textId="3ACE60EF" w:rsidR="00511629" w:rsidRPr="00E43192" w:rsidRDefault="00511629" w:rsidP="00E43192">
      <w:pPr>
        <w:pStyle w:val="Paragraphedeliste"/>
        <w:numPr>
          <w:ilvl w:val="0"/>
          <w:numId w:val="45"/>
        </w:numPr>
        <w:tabs>
          <w:tab w:val="left" w:pos="1950"/>
        </w:tabs>
        <w:spacing w:line="360" w:lineRule="auto"/>
        <w:jc w:val="both"/>
        <w:rPr>
          <w:rFonts w:cs="Arial"/>
          <w:color w:val="000000" w:themeColor="text1"/>
        </w:rPr>
      </w:pPr>
      <w:r w:rsidRPr="00E43192">
        <w:rPr>
          <w:rFonts w:cs="Arial"/>
          <w:color w:val="000000" w:themeColor="text1"/>
        </w:rPr>
        <w:t>L’impact d</w:t>
      </w:r>
      <w:r w:rsidR="00140A8F" w:rsidRPr="00E43192">
        <w:rPr>
          <w:rFonts w:cs="Arial"/>
          <w:color w:val="000000" w:themeColor="text1"/>
        </w:rPr>
        <w:t>u projet</w:t>
      </w:r>
      <w:r w:rsidR="00BE6016" w:rsidRPr="00E43192">
        <w:rPr>
          <w:rFonts w:cs="Arial"/>
          <w:color w:val="000000" w:themeColor="text1"/>
        </w:rPr>
        <w:t xml:space="preserve"> sur les publics bénéficiaires ;</w:t>
      </w:r>
    </w:p>
    <w:p w14:paraId="455C9519" w14:textId="28CCAB9D" w:rsidR="00511629" w:rsidRPr="00E43192" w:rsidRDefault="00511629" w:rsidP="00E43192">
      <w:pPr>
        <w:pStyle w:val="Paragraphedeliste"/>
        <w:numPr>
          <w:ilvl w:val="0"/>
          <w:numId w:val="45"/>
        </w:numPr>
        <w:tabs>
          <w:tab w:val="left" w:pos="1950"/>
        </w:tabs>
        <w:spacing w:line="360" w:lineRule="auto"/>
        <w:jc w:val="both"/>
        <w:rPr>
          <w:rFonts w:cs="Arial"/>
          <w:color w:val="000000" w:themeColor="text1"/>
        </w:rPr>
      </w:pPr>
      <w:r w:rsidRPr="00E43192">
        <w:rPr>
          <w:rFonts w:cs="Arial"/>
          <w:color w:val="000000" w:themeColor="text1"/>
        </w:rPr>
        <w:t>L’impact sur les déterminants de santé et les inégalités sociales et territoriales de</w:t>
      </w:r>
      <w:r w:rsidR="00F41E61" w:rsidRPr="00E43192">
        <w:rPr>
          <w:rFonts w:cs="Arial"/>
          <w:color w:val="000000" w:themeColor="text1"/>
        </w:rPr>
        <w:t xml:space="preserve"> </w:t>
      </w:r>
      <w:r w:rsidRPr="00E43192">
        <w:rPr>
          <w:rFonts w:cs="Arial"/>
          <w:color w:val="000000" w:themeColor="text1"/>
        </w:rPr>
        <w:t xml:space="preserve">santé; </w:t>
      </w:r>
    </w:p>
    <w:p w14:paraId="6295F79A" w14:textId="234A168A" w:rsidR="00511629" w:rsidRPr="00E43192" w:rsidRDefault="00511629" w:rsidP="00E43192">
      <w:pPr>
        <w:pStyle w:val="Paragraphedeliste"/>
        <w:numPr>
          <w:ilvl w:val="0"/>
          <w:numId w:val="45"/>
        </w:numPr>
        <w:tabs>
          <w:tab w:val="left" w:pos="1950"/>
        </w:tabs>
        <w:spacing w:line="360" w:lineRule="auto"/>
        <w:jc w:val="both"/>
        <w:rPr>
          <w:rFonts w:cs="Arial"/>
          <w:color w:val="000000" w:themeColor="text1"/>
        </w:rPr>
      </w:pPr>
      <w:r w:rsidRPr="00E43192">
        <w:rPr>
          <w:rFonts w:cs="Arial"/>
          <w:color w:val="000000" w:themeColor="text1"/>
        </w:rPr>
        <w:t xml:space="preserve">L’identification des fonctions clés permettant la réplication de l’intervention et sa généralisation sur le territoire. </w:t>
      </w:r>
    </w:p>
    <w:p w14:paraId="243D55E7" w14:textId="72806D99" w:rsidR="00EF0D94" w:rsidRDefault="00511629" w:rsidP="00C145F6">
      <w:pPr>
        <w:tabs>
          <w:tab w:val="left" w:pos="1950"/>
        </w:tabs>
        <w:spacing w:line="360" w:lineRule="auto"/>
        <w:jc w:val="both"/>
        <w:rPr>
          <w:rFonts w:cs="Arial"/>
          <w:color w:val="000000" w:themeColor="text1"/>
        </w:rPr>
      </w:pPr>
      <w:r w:rsidRPr="00511629">
        <w:rPr>
          <w:rFonts w:cs="Arial"/>
          <w:color w:val="000000" w:themeColor="text1"/>
        </w:rPr>
        <w:t>Pour ce faire,</w:t>
      </w:r>
      <w:r w:rsidR="000032B0">
        <w:rPr>
          <w:rFonts w:cs="Arial"/>
          <w:color w:val="000000" w:themeColor="text1"/>
        </w:rPr>
        <w:t xml:space="preserve"> dans le cadre d’une démarche innovante et prometteuse</w:t>
      </w:r>
      <w:r w:rsidRPr="00511629">
        <w:rPr>
          <w:rFonts w:cs="Arial"/>
          <w:color w:val="000000" w:themeColor="text1"/>
        </w:rPr>
        <w:t xml:space="preserve"> le projet fera apparaître une collaboration universitaire ou l’appui d’un organisme de recherche ou d’évaluation à même de concourir à la qualité de l’évaluation, notamment pour les projets de développement </w:t>
      </w:r>
      <w:r w:rsidR="00D50F95">
        <w:rPr>
          <w:rFonts w:cs="Arial"/>
          <w:color w:val="000000" w:themeColor="text1"/>
        </w:rPr>
        <w:t>des compétences psychosociales.</w:t>
      </w:r>
    </w:p>
    <w:p w14:paraId="43F96943" w14:textId="77777777" w:rsidR="00D50F95" w:rsidRPr="00C145F6" w:rsidRDefault="00D50F95" w:rsidP="00C145F6">
      <w:pPr>
        <w:tabs>
          <w:tab w:val="left" w:pos="1950"/>
        </w:tabs>
        <w:spacing w:line="360" w:lineRule="auto"/>
        <w:jc w:val="both"/>
        <w:rPr>
          <w:rFonts w:cs="Arial"/>
          <w:color w:val="000000" w:themeColor="text1"/>
        </w:rPr>
      </w:pPr>
    </w:p>
    <w:p w14:paraId="047F2128" w14:textId="02B1BE63" w:rsidR="00511629" w:rsidRPr="00C145F6" w:rsidRDefault="00EF0D94" w:rsidP="00C145F6">
      <w:pPr>
        <w:pStyle w:val="Paragraphedeliste"/>
        <w:numPr>
          <w:ilvl w:val="0"/>
          <w:numId w:val="12"/>
        </w:numPr>
        <w:tabs>
          <w:tab w:val="left" w:pos="1950"/>
        </w:tabs>
        <w:spacing w:line="360" w:lineRule="auto"/>
        <w:jc w:val="both"/>
        <w:rPr>
          <w:rFonts w:cs="Arial"/>
          <w:b/>
          <w:bCs/>
          <w:color w:val="2F5496" w:themeColor="accent1" w:themeShade="BF"/>
        </w:rPr>
      </w:pPr>
      <w:r w:rsidRPr="00E76E54">
        <w:rPr>
          <w:rFonts w:cs="Arial"/>
          <w:b/>
          <w:bCs/>
          <w:color w:val="2F5496" w:themeColor="accent1" w:themeShade="BF"/>
        </w:rPr>
        <w:t xml:space="preserve"> Les priorités de cet appel à projets</w:t>
      </w:r>
    </w:p>
    <w:p w14:paraId="6E4D3E63" w14:textId="1F16ADEB" w:rsidR="00EF0D94" w:rsidRPr="00A725E8" w:rsidRDefault="00EF0D94" w:rsidP="00F41E61">
      <w:pPr>
        <w:tabs>
          <w:tab w:val="left" w:pos="1950"/>
        </w:tabs>
        <w:spacing w:line="360" w:lineRule="auto"/>
        <w:jc w:val="both"/>
        <w:rPr>
          <w:rFonts w:cs="Arial"/>
          <w:b/>
          <w:bCs/>
          <w:color w:val="000000" w:themeColor="text1"/>
        </w:rPr>
      </w:pPr>
      <w:r w:rsidRPr="00F41E61">
        <w:rPr>
          <w:rFonts w:cs="Arial"/>
          <w:b/>
          <w:bCs/>
          <w:color w:val="000000" w:themeColor="text1"/>
        </w:rPr>
        <w:t>Les interventions probantes ou prometteuses</w:t>
      </w:r>
      <w:r w:rsidRPr="00F41E61">
        <w:rPr>
          <w:rFonts w:cs="Arial"/>
          <w:color w:val="000000" w:themeColor="text1"/>
        </w:rPr>
        <w:t xml:space="preserve"> en prévention et promotion de la santé au sens de Santé </w:t>
      </w:r>
      <w:r w:rsidR="00BC17C8">
        <w:rPr>
          <w:rFonts w:cs="Arial"/>
          <w:color w:val="000000" w:themeColor="text1"/>
        </w:rPr>
        <w:t>p</w:t>
      </w:r>
      <w:r w:rsidRPr="00F41E61">
        <w:rPr>
          <w:rFonts w:cs="Arial"/>
          <w:color w:val="000000" w:themeColor="text1"/>
        </w:rPr>
        <w:t xml:space="preserve">ublique France </w:t>
      </w:r>
      <w:r w:rsidR="00F41E61" w:rsidRPr="00F41E61">
        <w:rPr>
          <w:rFonts w:cs="Arial"/>
          <w:color w:val="000000" w:themeColor="text1"/>
        </w:rPr>
        <w:t>seront</w:t>
      </w:r>
      <w:r w:rsidRPr="00F41E61">
        <w:rPr>
          <w:rFonts w:cs="Arial"/>
          <w:color w:val="000000" w:themeColor="text1"/>
        </w:rPr>
        <w:t xml:space="preserve"> </w:t>
      </w:r>
      <w:r w:rsidR="00F41E61" w:rsidRPr="00EF0D94">
        <w:rPr>
          <w:rFonts w:cs="Arial"/>
          <w:color w:val="000000" w:themeColor="text1"/>
        </w:rPr>
        <w:t>prioritaires dans le cadre de cet appel à projets</w:t>
      </w:r>
      <w:r w:rsidR="00C60B10">
        <w:rPr>
          <w:rFonts w:cs="Arial"/>
          <w:color w:val="000000" w:themeColor="text1"/>
        </w:rPr>
        <w:t xml:space="preserve">, notamment dans une </w:t>
      </w:r>
      <w:r w:rsidR="00C60B10" w:rsidRPr="00A725E8">
        <w:rPr>
          <w:rFonts w:cs="Arial"/>
          <w:b/>
          <w:bCs/>
          <w:color w:val="000000" w:themeColor="text1"/>
        </w:rPr>
        <w:t xml:space="preserve">optique de renforcement des compétences psychosociales </w:t>
      </w:r>
      <w:r w:rsidR="000032B0" w:rsidRPr="00A725E8">
        <w:rPr>
          <w:rFonts w:cs="Arial"/>
          <w:b/>
          <w:bCs/>
          <w:color w:val="000000" w:themeColor="text1"/>
        </w:rPr>
        <w:t>(CPS) des</w:t>
      </w:r>
      <w:r w:rsidR="00C60B10" w:rsidRPr="00A725E8">
        <w:rPr>
          <w:rFonts w:cs="Arial"/>
          <w:b/>
          <w:bCs/>
          <w:color w:val="000000" w:themeColor="text1"/>
        </w:rPr>
        <w:t xml:space="preserve"> enfants et des jeunes</w:t>
      </w:r>
      <w:r w:rsidR="00F41E61" w:rsidRPr="00A725E8">
        <w:rPr>
          <w:rFonts w:cs="Arial"/>
          <w:b/>
          <w:bCs/>
          <w:color w:val="000000" w:themeColor="text1"/>
        </w:rPr>
        <w:t xml:space="preserve">. </w:t>
      </w:r>
    </w:p>
    <w:p w14:paraId="504E0C03" w14:textId="142485B0" w:rsidR="00F41E61" w:rsidRDefault="00F41E61" w:rsidP="00F41E61">
      <w:pPr>
        <w:tabs>
          <w:tab w:val="left" w:pos="1950"/>
        </w:tabs>
        <w:spacing w:line="360" w:lineRule="auto"/>
        <w:jc w:val="both"/>
        <w:rPr>
          <w:rFonts w:cs="Arial"/>
          <w:color w:val="000000" w:themeColor="text1"/>
        </w:rPr>
      </w:pPr>
      <w:r>
        <w:rPr>
          <w:rFonts w:cs="Arial"/>
          <w:color w:val="000000" w:themeColor="text1"/>
        </w:rPr>
        <w:t xml:space="preserve">Seront également prioritaires les </w:t>
      </w:r>
      <w:r w:rsidRPr="00511629">
        <w:rPr>
          <w:rFonts w:cs="Arial"/>
          <w:color w:val="000000" w:themeColor="text1"/>
        </w:rPr>
        <w:t xml:space="preserve">actions ciblant </w:t>
      </w:r>
      <w:r w:rsidRPr="00F41E61">
        <w:rPr>
          <w:rFonts w:cs="Arial"/>
          <w:b/>
          <w:bCs/>
        </w:rPr>
        <w:t xml:space="preserve">les approches autour des </w:t>
      </w:r>
      <w:proofErr w:type="spellStart"/>
      <w:r w:rsidRPr="00F41E61">
        <w:rPr>
          <w:rFonts w:cs="Arial"/>
          <w:b/>
          <w:bCs/>
        </w:rPr>
        <w:t>poly</w:t>
      </w:r>
      <w:r w:rsidR="003E56C4">
        <w:rPr>
          <w:rFonts w:cs="Arial"/>
          <w:b/>
          <w:bCs/>
        </w:rPr>
        <w:t>addictions</w:t>
      </w:r>
      <w:proofErr w:type="spellEnd"/>
      <w:r w:rsidR="00896EC1">
        <w:rPr>
          <w:rFonts w:cs="Arial"/>
          <w:b/>
          <w:bCs/>
        </w:rPr>
        <w:t>/</w:t>
      </w:r>
      <w:proofErr w:type="spellStart"/>
      <w:r w:rsidR="003E56C4">
        <w:rPr>
          <w:rFonts w:cs="Arial"/>
          <w:b/>
          <w:bCs/>
        </w:rPr>
        <w:t>polyconsommations</w:t>
      </w:r>
      <w:proofErr w:type="spellEnd"/>
      <w:r w:rsidR="00DE1DB4">
        <w:rPr>
          <w:rFonts w:cs="Arial"/>
          <w:b/>
          <w:bCs/>
        </w:rPr>
        <w:t xml:space="preserve"> et </w:t>
      </w:r>
      <w:r w:rsidR="00DE1DB4" w:rsidRPr="00F41E61">
        <w:rPr>
          <w:rFonts w:cs="Arial"/>
          <w:b/>
          <w:bCs/>
        </w:rPr>
        <w:t>les publics vulnérables</w:t>
      </w:r>
      <w:r>
        <w:rPr>
          <w:rFonts w:cs="Arial"/>
          <w:color w:val="000000" w:themeColor="text1"/>
        </w:rPr>
        <w:t>. Une priorisation sera ainsi effectuée sur les actions visant</w:t>
      </w:r>
      <w:r w:rsidRPr="00511629">
        <w:rPr>
          <w:rFonts w:cs="Arial"/>
          <w:color w:val="000000" w:themeColor="text1"/>
        </w:rPr>
        <w:t xml:space="preserve"> les jeunes, les femmes enceintes et les parents de jeunes enfants, les personnes atteintes de maladies chroniques (dont les personnes vivant avec un trouble psychique), les personnes en situation de handicap, les personnes en situation de précarité sociale, les personnes placées sous-main de justice et les populations à risques spécifiques</w:t>
      </w:r>
      <w:r>
        <w:rPr>
          <w:rFonts w:cs="Arial"/>
          <w:color w:val="000000" w:themeColor="text1"/>
        </w:rPr>
        <w:t xml:space="preserve">. </w:t>
      </w:r>
    </w:p>
    <w:p w14:paraId="23E99E3A" w14:textId="1F702694" w:rsidR="008B40AA" w:rsidRDefault="008B40AA" w:rsidP="00F41E61">
      <w:pPr>
        <w:tabs>
          <w:tab w:val="left" w:pos="1950"/>
        </w:tabs>
        <w:spacing w:line="360" w:lineRule="auto"/>
        <w:jc w:val="both"/>
        <w:rPr>
          <w:rFonts w:cs="Arial"/>
          <w:color w:val="000000" w:themeColor="text1"/>
        </w:rPr>
      </w:pPr>
      <w:r w:rsidRPr="008B40AA">
        <w:rPr>
          <w:rFonts w:cs="Arial"/>
          <w:color w:val="000000" w:themeColor="text1"/>
        </w:rPr>
        <w:t xml:space="preserve">Les actions de prévention de l’usage et d’accompagnement des usagers qui concerneront tout particulièrement les </w:t>
      </w:r>
      <w:r w:rsidRPr="00A725E8">
        <w:rPr>
          <w:rFonts w:cs="Arial"/>
          <w:b/>
          <w:bCs/>
          <w:color w:val="000000" w:themeColor="text1"/>
        </w:rPr>
        <w:t>usagers de cannabis et les usagers de cocaïne seront également prioritaires.</w:t>
      </w:r>
      <w:r>
        <w:rPr>
          <w:rFonts w:cs="Arial"/>
          <w:color w:val="000000" w:themeColor="text1"/>
        </w:rPr>
        <w:t xml:space="preserve"> </w:t>
      </w:r>
    </w:p>
    <w:p w14:paraId="2C84C486" w14:textId="77777777" w:rsidR="00E43192" w:rsidRDefault="00E43192" w:rsidP="00F41E61">
      <w:pPr>
        <w:tabs>
          <w:tab w:val="left" w:pos="1950"/>
        </w:tabs>
        <w:spacing w:line="360" w:lineRule="auto"/>
        <w:jc w:val="both"/>
        <w:rPr>
          <w:rFonts w:cs="Arial"/>
          <w:color w:val="000000" w:themeColor="text1"/>
        </w:rPr>
      </w:pPr>
    </w:p>
    <w:p w14:paraId="245F51D4" w14:textId="165CCAC9" w:rsidR="00A72D69" w:rsidRPr="001422F2" w:rsidRDefault="001422F2" w:rsidP="00363700">
      <w:pPr>
        <w:tabs>
          <w:tab w:val="left" w:pos="1950"/>
        </w:tabs>
        <w:spacing w:line="360" w:lineRule="auto"/>
        <w:jc w:val="both"/>
        <w:rPr>
          <w:rFonts w:cs="Arial"/>
          <w:b/>
          <w:bCs/>
          <w:color w:val="000000" w:themeColor="text1"/>
        </w:rPr>
      </w:pPr>
      <w:r w:rsidRPr="001422F2">
        <w:rPr>
          <w:rFonts w:cs="Arial"/>
          <w:color w:val="000000" w:themeColor="text1"/>
        </w:rPr>
        <w:t xml:space="preserve">Par ailleurs, compte tenu du contexte sanitaire de ces </w:t>
      </w:r>
      <w:r w:rsidR="007501E5">
        <w:rPr>
          <w:rFonts w:cs="Arial"/>
          <w:color w:val="000000" w:themeColor="text1"/>
        </w:rPr>
        <w:t>trois</w:t>
      </w:r>
      <w:r w:rsidRPr="001422F2">
        <w:rPr>
          <w:rFonts w:cs="Arial"/>
          <w:color w:val="000000" w:themeColor="text1"/>
        </w:rPr>
        <w:t xml:space="preserve"> dernières années et de son impact important sur la santé psychique des Français et sur les inégalités sociales de santé, une attention particulière sera accordée </w:t>
      </w:r>
      <w:r w:rsidRPr="001422F2">
        <w:rPr>
          <w:rFonts w:cs="Arial"/>
          <w:b/>
          <w:bCs/>
          <w:color w:val="000000" w:themeColor="text1"/>
        </w:rPr>
        <w:t>aux projets ou expérimentations</w:t>
      </w:r>
      <w:r w:rsidRPr="001422F2">
        <w:rPr>
          <w:rFonts w:cs="Arial"/>
          <w:color w:val="000000" w:themeColor="text1"/>
        </w:rPr>
        <w:t xml:space="preserve"> (hors expérimentation relevant du financement « article 51 » et hors recherche) permettant de </w:t>
      </w:r>
      <w:r w:rsidRPr="001422F2">
        <w:rPr>
          <w:rFonts w:cs="Arial"/>
          <w:b/>
          <w:bCs/>
          <w:color w:val="000000" w:themeColor="text1"/>
        </w:rPr>
        <w:t>corriger les conséquences de la crise de la covid-19 ou de répondre à des besoins nouveaux.</w:t>
      </w:r>
    </w:p>
    <w:p w14:paraId="14594163" w14:textId="47E50B7C" w:rsidR="000032B0" w:rsidRDefault="00F41E61" w:rsidP="00363700">
      <w:pPr>
        <w:tabs>
          <w:tab w:val="left" w:pos="1950"/>
        </w:tabs>
        <w:spacing w:line="360" w:lineRule="auto"/>
        <w:jc w:val="both"/>
        <w:rPr>
          <w:rFonts w:cs="Arial"/>
          <w:b/>
          <w:bCs/>
          <w:color w:val="000000" w:themeColor="text1"/>
        </w:rPr>
      </w:pPr>
      <w:r>
        <w:rPr>
          <w:rFonts w:cs="Arial"/>
          <w:color w:val="000000" w:themeColor="text1"/>
        </w:rPr>
        <w:t>Les projets « Lieux de santé sans tabac »,</w:t>
      </w:r>
      <w:r w:rsidR="00C374BC">
        <w:rPr>
          <w:rFonts w:cs="Arial"/>
          <w:color w:val="000000" w:themeColor="text1"/>
        </w:rPr>
        <w:t xml:space="preserve"> qui sont</w:t>
      </w:r>
      <w:r>
        <w:rPr>
          <w:rFonts w:cs="Arial"/>
          <w:color w:val="000000" w:themeColor="text1"/>
        </w:rPr>
        <w:t xml:space="preserve"> également une priorité du </w:t>
      </w:r>
      <w:r w:rsidR="00105B85">
        <w:rPr>
          <w:rFonts w:cs="Arial"/>
          <w:color w:val="000000" w:themeColor="text1"/>
        </w:rPr>
        <w:t>f</w:t>
      </w:r>
      <w:r>
        <w:rPr>
          <w:rFonts w:cs="Arial"/>
          <w:color w:val="000000" w:themeColor="text1"/>
        </w:rPr>
        <w:t>onds de lutte contre les addictions</w:t>
      </w:r>
      <w:r w:rsidR="00C374BC">
        <w:rPr>
          <w:rFonts w:cs="Arial"/>
          <w:color w:val="000000" w:themeColor="text1"/>
        </w:rPr>
        <w:t>,</w:t>
      </w:r>
      <w:r>
        <w:rPr>
          <w:rFonts w:cs="Arial"/>
          <w:color w:val="000000" w:themeColor="text1"/>
        </w:rPr>
        <w:t xml:space="preserve"> font l’objet d’un appel à projet</w:t>
      </w:r>
      <w:r w:rsidR="00C374BC">
        <w:rPr>
          <w:rFonts w:cs="Arial"/>
          <w:color w:val="000000" w:themeColor="text1"/>
        </w:rPr>
        <w:t>s</w:t>
      </w:r>
      <w:r>
        <w:rPr>
          <w:rFonts w:cs="Arial"/>
          <w:color w:val="000000" w:themeColor="text1"/>
        </w:rPr>
        <w:t xml:space="preserve"> spécifique (</w:t>
      </w:r>
      <w:r w:rsidRPr="008F02CC">
        <w:rPr>
          <w:rFonts w:cs="Arial"/>
          <w:color w:val="000000" w:themeColor="text1"/>
        </w:rPr>
        <w:t xml:space="preserve">cahier des charges </w:t>
      </w:r>
      <w:r w:rsidR="00BE6016">
        <w:rPr>
          <w:rFonts w:cs="Arial"/>
          <w:color w:val="000000" w:themeColor="text1"/>
        </w:rPr>
        <w:t xml:space="preserve">et dossier </w:t>
      </w:r>
      <w:r w:rsidR="00377881" w:rsidRPr="008F02CC">
        <w:rPr>
          <w:rFonts w:cs="Arial"/>
          <w:color w:val="000000" w:themeColor="text1"/>
        </w:rPr>
        <w:t>de</w:t>
      </w:r>
      <w:r w:rsidRPr="008F02CC">
        <w:rPr>
          <w:rFonts w:cs="Arial"/>
          <w:color w:val="000000" w:themeColor="text1"/>
        </w:rPr>
        <w:t xml:space="preserve"> candidature </w:t>
      </w:r>
      <w:r w:rsidR="005C2209">
        <w:rPr>
          <w:rFonts w:cs="Arial"/>
          <w:color w:val="000000" w:themeColor="text1"/>
        </w:rPr>
        <w:t xml:space="preserve">(en ligne) </w:t>
      </w:r>
      <w:r w:rsidRPr="008F02CC">
        <w:rPr>
          <w:rFonts w:cs="Arial"/>
          <w:color w:val="000000" w:themeColor="text1"/>
        </w:rPr>
        <w:t>distinct</w:t>
      </w:r>
      <w:r w:rsidR="00C374BC" w:rsidRPr="008F02CC">
        <w:rPr>
          <w:rFonts w:cs="Arial"/>
          <w:color w:val="000000" w:themeColor="text1"/>
        </w:rPr>
        <w:t>s</w:t>
      </w:r>
      <w:r w:rsidRPr="008F02CC">
        <w:rPr>
          <w:rFonts w:cs="Arial"/>
          <w:color w:val="000000" w:themeColor="text1"/>
        </w:rPr>
        <w:t xml:space="preserve"> de</w:t>
      </w:r>
      <w:r w:rsidR="00544A88" w:rsidRPr="008F02CC">
        <w:rPr>
          <w:rFonts w:cs="Arial"/>
          <w:color w:val="000000" w:themeColor="text1"/>
        </w:rPr>
        <w:t xml:space="preserve"> cet appel à projets</w:t>
      </w:r>
      <w:r>
        <w:rPr>
          <w:rFonts w:cs="Arial"/>
          <w:color w:val="000000" w:themeColor="text1"/>
        </w:rPr>
        <w:t>).</w:t>
      </w:r>
      <w:r w:rsidR="00511629">
        <w:rPr>
          <w:rFonts w:cs="Arial"/>
          <w:color w:val="000000" w:themeColor="text1"/>
        </w:rPr>
        <w:t xml:space="preserve"> </w:t>
      </w:r>
      <w:r w:rsidR="00544A88" w:rsidRPr="002E3530">
        <w:rPr>
          <w:rFonts w:cs="Arial"/>
          <w:b/>
          <w:bCs/>
          <w:color w:val="000000" w:themeColor="text1"/>
        </w:rPr>
        <w:t>Il est tout</w:t>
      </w:r>
      <w:r w:rsidR="00B612DE">
        <w:rPr>
          <w:rFonts w:cs="Arial"/>
          <w:b/>
          <w:bCs/>
          <w:color w:val="000000" w:themeColor="text1"/>
        </w:rPr>
        <w:t xml:space="preserve"> </w:t>
      </w:r>
      <w:r w:rsidR="00544A88" w:rsidRPr="002E3530">
        <w:rPr>
          <w:rFonts w:cs="Arial"/>
          <w:b/>
          <w:bCs/>
          <w:color w:val="000000" w:themeColor="text1"/>
        </w:rPr>
        <w:t>à</w:t>
      </w:r>
      <w:r w:rsidR="00B612DE">
        <w:rPr>
          <w:rFonts w:cs="Arial"/>
          <w:b/>
          <w:bCs/>
          <w:color w:val="000000" w:themeColor="text1"/>
        </w:rPr>
        <w:t xml:space="preserve"> </w:t>
      </w:r>
      <w:r w:rsidR="00544A88" w:rsidRPr="002E3530">
        <w:rPr>
          <w:rFonts w:cs="Arial"/>
          <w:b/>
          <w:bCs/>
          <w:color w:val="000000" w:themeColor="text1"/>
        </w:rPr>
        <w:t>fait possible</w:t>
      </w:r>
      <w:r w:rsidR="00BE6016">
        <w:rPr>
          <w:rFonts w:cs="Arial"/>
          <w:b/>
          <w:bCs/>
          <w:color w:val="000000" w:themeColor="text1"/>
        </w:rPr>
        <w:t xml:space="preserve"> pour un porteur</w:t>
      </w:r>
      <w:r w:rsidR="00544A88" w:rsidRPr="002E3530">
        <w:rPr>
          <w:rFonts w:cs="Arial"/>
          <w:b/>
          <w:bCs/>
          <w:color w:val="000000" w:themeColor="text1"/>
        </w:rPr>
        <w:t xml:space="preserve"> de candidater simultanément sur chacun des 2 appels à projets régionaux du Fonds de lutte contre les addictions.</w:t>
      </w:r>
    </w:p>
    <w:p w14:paraId="66184B24" w14:textId="4776E20E" w:rsidR="004C75BC" w:rsidRPr="00C145F6" w:rsidRDefault="004C75BC" w:rsidP="00363700">
      <w:pPr>
        <w:tabs>
          <w:tab w:val="left" w:pos="1950"/>
        </w:tabs>
        <w:spacing w:line="360" w:lineRule="auto"/>
        <w:jc w:val="both"/>
        <w:rPr>
          <w:rFonts w:cs="Arial"/>
          <w:b/>
          <w:bCs/>
          <w:color w:val="000000" w:themeColor="text1"/>
        </w:rPr>
      </w:pPr>
    </w:p>
    <w:p w14:paraId="3786E456" w14:textId="27C727F2" w:rsidR="00DF507F" w:rsidRPr="00823B56" w:rsidRDefault="00DF507F" w:rsidP="00823B56">
      <w:pPr>
        <w:pStyle w:val="Titre1"/>
        <w:spacing w:line="360" w:lineRule="auto"/>
        <w:jc w:val="both"/>
      </w:pPr>
      <w:bookmarkStart w:id="9" w:name="_Toc109584604"/>
      <w:r w:rsidRPr="00DF507F">
        <w:t xml:space="preserve">III- CHAMP DE L’APPEL </w:t>
      </w:r>
      <w:r w:rsidR="00AC4F37" w:rsidRPr="00DF507F">
        <w:t>À</w:t>
      </w:r>
      <w:r w:rsidRPr="00DF507F">
        <w:t xml:space="preserve"> PROJETS REGIONAL</w:t>
      </w:r>
      <w:bookmarkEnd w:id="9"/>
      <w:r w:rsidRPr="00DF507F">
        <w:t xml:space="preserve"> </w:t>
      </w:r>
    </w:p>
    <w:p w14:paraId="0CACB2BB" w14:textId="791A6C4C" w:rsidR="00DF507F" w:rsidRPr="00F41E61" w:rsidRDefault="00DF507F" w:rsidP="00363700">
      <w:pPr>
        <w:pStyle w:val="Titre2"/>
        <w:numPr>
          <w:ilvl w:val="0"/>
          <w:numId w:val="14"/>
        </w:numPr>
        <w:spacing w:line="360" w:lineRule="auto"/>
        <w:jc w:val="both"/>
      </w:pPr>
      <w:bookmarkStart w:id="10" w:name="_Toc109584605"/>
      <w:r w:rsidRPr="00E76E54">
        <w:t>Les actions de l’appel à projets régional</w:t>
      </w:r>
      <w:bookmarkEnd w:id="10"/>
      <w:r w:rsidRPr="00E76E54">
        <w:t xml:space="preserve"> </w:t>
      </w:r>
    </w:p>
    <w:p w14:paraId="5775C2AC" w14:textId="53953B1C" w:rsidR="00D50F95" w:rsidRDefault="00DF507F" w:rsidP="00E43192">
      <w:pPr>
        <w:tabs>
          <w:tab w:val="left" w:pos="1950"/>
        </w:tabs>
        <w:spacing w:after="0" w:line="360" w:lineRule="auto"/>
        <w:jc w:val="both"/>
        <w:rPr>
          <w:rFonts w:cs="Arial"/>
          <w:color w:val="000000" w:themeColor="text1"/>
        </w:rPr>
      </w:pPr>
      <w:r w:rsidRPr="00AA3AF4">
        <w:rPr>
          <w:rFonts w:cs="Arial"/>
          <w:color w:val="000000" w:themeColor="text1"/>
        </w:rPr>
        <w:t>En 202</w:t>
      </w:r>
      <w:r w:rsidR="007501E5">
        <w:rPr>
          <w:rFonts w:cs="Arial"/>
          <w:color w:val="000000" w:themeColor="text1"/>
        </w:rPr>
        <w:t>3</w:t>
      </w:r>
      <w:r w:rsidRPr="00AA3AF4">
        <w:rPr>
          <w:rFonts w:cs="Arial"/>
          <w:color w:val="000000" w:themeColor="text1"/>
        </w:rPr>
        <w:t>, les actions qui seront retenues dans l’appel à projets régional devront</w:t>
      </w:r>
      <w:r w:rsidR="00E76E54" w:rsidRPr="00AA3AF4">
        <w:rPr>
          <w:rFonts w:cs="Arial"/>
          <w:color w:val="000000" w:themeColor="text1"/>
        </w:rPr>
        <w:t xml:space="preserve"> </w:t>
      </w:r>
      <w:r w:rsidRPr="00AA3AF4">
        <w:rPr>
          <w:rFonts w:cs="Arial"/>
          <w:color w:val="000000" w:themeColor="text1"/>
        </w:rPr>
        <w:t>obligatoirement répondre à au moins l’un des trois axes rappelés ci-dessous :</w:t>
      </w:r>
      <w:r w:rsidRPr="00DF507F">
        <w:rPr>
          <w:rFonts w:cs="Arial"/>
          <w:color w:val="000000" w:themeColor="text1"/>
        </w:rPr>
        <w:t xml:space="preserve"> </w:t>
      </w:r>
    </w:p>
    <w:p w14:paraId="321E4E6F" w14:textId="77777777" w:rsidR="00E43192" w:rsidRPr="00DF507F" w:rsidRDefault="00E43192" w:rsidP="00E43192">
      <w:pPr>
        <w:tabs>
          <w:tab w:val="left" w:pos="1950"/>
        </w:tabs>
        <w:spacing w:after="0" w:line="360" w:lineRule="auto"/>
        <w:jc w:val="both"/>
        <w:rPr>
          <w:rFonts w:cs="Arial"/>
          <w:color w:val="000000" w:themeColor="text1"/>
        </w:rPr>
      </w:pPr>
    </w:p>
    <w:p w14:paraId="361EE542" w14:textId="59A408A7" w:rsidR="00DF507F" w:rsidRPr="00DF507F" w:rsidRDefault="00DF507F" w:rsidP="00E43192">
      <w:pPr>
        <w:tabs>
          <w:tab w:val="left" w:pos="1950"/>
        </w:tabs>
        <w:spacing w:after="0" w:line="360" w:lineRule="auto"/>
        <w:jc w:val="both"/>
        <w:rPr>
          <w:rFonts w:cs="Arial"/>
          <w:color w:val="000000" w:themeColor="text1"/>
        </w:rPr>
      </w:pPr>
      <w:r w:rsidRPr="00E76E54">
        <w:rPr>
          <w:rFonts w:cs="Arial"/>
          <w:b/>
          <w:bCs/>
          <w:color w:val="000000" w:themeColor="text1"/>
        </w:rPr>
        <w:t>Axe 1</w:t>
      </w:r>
      <w:r w:rsidRPr="00DF507F">
        <w:rPr>
          <w:rFonts w:cs="Arial"/>
          <w:color w:val="000000" w:themeColor="text1"/>
        </w:rPr>
        <w:t xml:space="preserve"> : </w:t>
      </w:r>
      <w:r w:rsidRPr="00E76E54">
        <w:rPr>
          <w:rFonts w:cs="Arial"/>
          <w:b/>
          <w:bCs/>
          <w:color w:val="000000" w:themeColor="text1"/>
        </w:rPr>
        <w:t xml:space="preserve">Protéger les jeunes et éviter l’entrée dans le tabagisme ainsi qu’éviter ou retarder l’entrée dans </w:t>
      </w:r>
      <w:r w:rsidR="002B07E3">
        <w:rPr>
          <w:rFonts w:cs="Arial"/>
          <w:b/>
          <w:bCs/>
          <w:color w:val="000000" w:themeColor="text1"/>
        </w:rPr>
        <w:t>les addictions aux</w:t>
      </w:r>
      <w:r w:rsidRPr="00E76E54">
        <w:rPr>
          <w:rFonts w:cs="Arial"/>
          <w:b/>
          <w:bCs/>
          <w:color w:val="000000" w:themeColor="text1"/>
        </w:rPr>
        <w:t xml:space="preserve"> substances psychoactives</w:t>
      </w:r>
      <w:r w:rsidR="002B07E3">
        <w:rPr>
          <w:rFonts w:cs="Arial"/>
          <w:b/>
          <w:bCs/>
          <w:color w:val="000000" w:themeColor="text1"/>
        </w:rPr>
        <w:t xml:space="preserve"> ou sans substances</w:t>
      </w:r>
      <w:r w:rsidRPr="00E76E54">
        <w:rPr>
          <w:rFonts w:cs="Arial"/>
          <w:b/>
          <w:bCs/>
          <w:color w:val="000000" w:themeColor="text1"/>
        </w:rPr>
        <w:t>,</w:t>
      </w:r>
      <w:r w:rsidRPr="00DF507F">
        <w:rPr>
          <w:rFonts w:cs="Arial"/>
          <w:color w:val="000000" w:themeColor="text1"/>
        </w:rPr>
        <w:t xml:space="preserve"> notamment en : </w:t>
      </w:r>
    </w:p>
    <w:p w14:paraId="364E61E4" w14:textId="49F90085" w:rsidR="00E76E54" w:rsidRDefault="00DF507F" w:rsidP="00E43192">
      <w:pPr>
        <w:pStyle w:val="Paragraphedeliste"/>
        <w:numPr>
          <w:ilvl w:val="0"/>
          <w:numId w:val="38"/>
        </w:numPr>
        <w:tabs>
          <w:tab w:val="left" w:pos="1950"/>
        </w:tabs>
        <w:spacing w:after="0" w:line="360" w:lineRule="auto"/>
        <w:jc w:val="both"/>
        <w:rPr>
          <w:rFonts w:cs="Arial"/>
          <w:color w:val="000000" w:themeColor="text1"/>
        </w:rPr>
      </w:pPr>
      <w:r w:rsidRPr="00E76E54">
        <w:rPr>
          <w:rFonts w:cs="Arial"/>
          <w:color w:val="000000" w:themeColor="text1"/>
        </w:rPr>
        <w:t>Mettant en place ou maintenant des environnements protecteurs, notamment dans le domaine de la famille, la périnatalité et la petite enfance, en lien avec les travaux gouvernementaux sur les 1000 premiers jours (en coordination avec les actions financées par ailleurs)</w:t>
      </w:r>
      <w:r w:rsidR="00A95379">
        <w:rPr>
          <w:rFonts w:cs="Arial"/>
          <w:color w:val="000000" w:themeColor="text1"/>
        </w:rPr>
        <w:t xml:space="preserve">. </w:t>
      </w:r>
      <w:r w:rsidR="00C145F6" w:rsidRPr="00C145F6">
        <w:rPr>
          <w:rFonts w:cs="Arial"/>
          <w:i/>
          <w:color w:val="000000" w:themeColor="text1"/>
          <w:sz w:val="20"/>
          <w:szCs w:val="20"/>
        </w:rPr>
        <w:t>NB</w:t>
      </w:r>
      <w:r w:rsidR="00A95379" w:rsidRPr="00C145F6">
        <w:rPr>
          <w:rFonts w:cs="Arial"/>
          <w:i/>
          <w:color w:val="000000" w:themeColor="text1"/>
          <w:sz w:val="20"/>
          <w:szCs w:val="20"/>
        </w:rPr>
        <w:t>: Les 1000 premiers jours correspondent à la période s’étendant du second trimestre de la conception au deuxième anniversaire de l’enfant</w:t>
      </w:r>
      <w:r w:rsidR="008C5F89" w:rsidRPr="00C145F6">
        <w:rPr>
          <w:rFonts w:cs="Arial"/>
          <w:i/>
          <w:color w:val="000000" w:themeColor="text1"/>
          <w:sz w:val="20"/>
          <w:szCs w:val="20"/>
        </w:rPr>
        <w:t xml:space="preserve"> </w:t>
      </w:r>
      <w:r w:rsidRPr="00E76E54">
        <w:rPr>
          <w:rFonts w:cs="Arial"/>
          <w:color w:val="000000" w:themeColor="text1"/>
        </w:rPr>
        <w:t xml:space="preserve">; </w:t>
      </w:r>
    </w:p>
    <w:p w14:paraId="7B9B7C26" w14:textId="240B3635" w:rsidR="00E76E54" w:rsidRDefault="00DF507F" w:rsidP="00E43192">
      <w:pPr>
        <w:pStyle w:val="Paragraphedeliste"/>
        <w:numPr>
          <w:ilvl w:val="0"/>
          <w:numId w:val="38"/>
        </w:numPr>
        <w:tabs>
          <w:tab w:val="left" w:pos="1950"/>
        </w:tabs>
        <w:spacing w:after="0" w:line="360" w:lineRule="auto"/>
        <w:jc w:val="both"/>
        <w:rPr>
          <w:rFonts w:cs="Arial"/>
          <w:color w:val="000000" w:themeColor="text1"/>
        </w:rPr>
      </w:pPr>
      <w:r w:rsidRPr="00E76E54">
        <w:rPr>
          <w:rFonts w:cs="Arial"/>
          <w:color w:val="000000" w:themeColor="text1"/>
        </w:rPr>
        <w:t>Poursuivant le déploiement de programmes probants</w:t>
      </w:r>
      <w:r w:rsidR="00A95379">
        <w:rPr>
          <w:rFonts w:cs="Arial"/>
          <w:color w:val="000000" w:themeColor="text1"/>
        </w:rPr>
        <w:t xml:space="preserve"> (dont l’efficacité a été scientifiquement validée)</w:t>
      </w:r>
      <w:r w:rsidRPr="00E76E54">
        <w:rPr>
          <w:rFonts w:cs="Arial"/>
          <w:color w:val="000000" w:themeColor="text1"/>
        </w:rPr>
        <w:t xml:space="preserve">, visant en particulier le renforcement des compétences psycho-sociales (CPS) ; </w:t>
      </w:r>
    </w:p>
    <w:p w14:paraId="49D4FBAB" w14:textId="77777777" w:rsidR="00E76E54" w:rsidRDefault="00DF507F" w:rsidP="00E43192">
      <w:pPr>
        <w:pStyle w:val="Paragraphedeliste"/>
        <w:numPr>
          <w:ilvl w:val="0"/>
          <w:numId w:val="38"/>
        </w:numPr>
        <w:tabs>
          <w:tab w:val="left" w:pos="1950"/>
        </w:tabs>
        <w:spacing w:after="0" w:line="360" w:lineRule="auto"/>
        <w:jc w:val="both"/>
        <w:rPr>
          <w:rFonts w:cs="Arial"/>
          <w:color w:val="000000" w:themeColor="text1"/>
        </w:rPr>
      </w:pPr>
      <w:r w:rsidRPr="00E76E54">
        <w:rPr>
          <w:rFonts w:cs="Arial"/>
          <w:color w:val="000000" w:themeColor="text1"/>
        </w:rPr>
        <w:t xml:space="preserve">Développant des actions de prévention et de réduction des risques en milieu festif ; </w:t>
      </w:r>
    </w:p>
    <w:p w14:paraId="06D5C309" w14:textId="0B3D9FF2" w:rsidR="00E76E54" w:rsidRDefault="00DF507F" w:rsidP="00E43192">
      <w:pPr>
        <w:pStyle w:val="Paragraphedeliste"/>
        <w:numPr>
          <w:ilvl w:val="0"/>
          <w:numId w:val="38"/>
        </w:numPr>
        <w:tabs>
          <w:tab w:val="left" w:pos="1950"/>
        </w:tabs>
        <w:spacing w:after="0" w:line="360" w:lineRule="auto"/>
        <w:jc w:val="both"/>
        <w:rPr>
          <w:rFonts w:cs="Arial"/>
          <w:color w:val="000000" w:themeColor="text1"/>
        </w:rPr>
      </w:pPr>
      <w:bookmarkStart w:id="11" w:name="_Hlk73368426"/>
      <w:r w:rsidRPr="00E76E54">
        <w:rPr>
          <w:rFonts w:cs="Arial"/>
          <w:color w:val="000000" w:themeColor="text1"/>
        </w:rPr>
        <w:t>Développant des actions</w:t>
      </w:r>
      <w:r w:rsidR="00591D7D">
        <w:rPr>
          <w:rFonts w:cs="Arial"/>
          <w:color w:val="000000" w:themeColor="text1"/>
        </w:rPr>
        <w:t>,</w:t>
      </w:r>
      <w:r w:rsidRPr="00E76E54">
        <w:rPr>
          <w:rFonts w:cs="Arial"/>
          <w:color w:val="000000" w:themeColor="text1"/>
        </w:rPr>
        <w:t xml:space="preserve"> afin de prévenir les consommations excessives d’alcool des étudiants et jeunes </w:t>
      </w:r>
      <w:bookmarkEnd w:id="11"/>
      <w:r w:rsidRPr="00E76E54">
        <w:rPr>
          <w:rFonts w:cs="Arial"/>
          <w:color w:val="000000" w:themeColor="text1"/>
        </w:rPr>
        <w:t xml:space="preserve">adultes (« </w:t>
      </w:r>
      <w:proofErr w:type="spellStart"/>
      <w:r w:rsidRPr="00E76E54">
        <w:rPr>
          <w:rFonts w:cs="Arial"/>
          <w:color w:val="000000" w:themeColor="text1"/>
        </w:rPr>
        <w:t>Binge</w:t>
      </w:r>
      <w:proofErr w:type="spellEnd"/>
      <w:r w:rsidRPr="00E76E54">
        <w:rPr>
          <w:rFonts w:cs="Arial"/>
          <w:color w:val="000000" w:themeColor="text1"/>
        </w:rPr>
        <w:t xml:space="preserve"> </w:t>
      </w:r>
      <w:proofErr w:type="spellStart"/>
      <w:r w:rsidRPr="00E76E54">
        <w:rPr>
          <w:rFonts w:cs="Arial"/>
          <w:color w:val="000000" w:themeColor="text1"/>
        </w:rPr>
        <w:t>drinking</w:t>
      </w:r>
      <w:proofErr w:type="spellEnd"/>
      <w:r w:rsidRPr="00E76E54">
        <w:rPr>
          <w:rFonts w:cs="Arial"/>
          <w:color w:val="000000" w:themeColor="text1"/>
        </w:rPr>
        <w:t xml:space="preserve"> ») ; </w:t>
      </w:r>
    </w:p>
    <w:p w14:paraId="6A316673" w14:textId="377B9A49" w:rsidR="00DF507F" w:rsidRDefault="00DF507F" w:rsidP="00E43192">
      <w:pPr>
        <w:pStyle w:val="Paragraphedeliste"/>
        <w:numPr>
          <w:ilvl w:val="0"/>
          <w:numId w:val="38"/>
        </w:numPr>
        <w:tabs>
          <w:tab w:val="left" w:pos="1950"/>
        </w:tabs>
        <w:spacing w:after="0" w:line="360" w:lineRule="auto"/>
        <w:jc w:val="both"/>
        <w:rPr>
          <w:rFonts w:cs="Arial"/>
          <w:color w:val="000000" w:themeColor="text1"/>
        </w:rPr>
      </w:pPr>
      <w:r w:rsidRPr="00E76E54">
        <w:rPr>
          <w:rFonts w:cs="Arial"/>
          <w:color w:val="000000" w:themeColor="text1"/>
        </w:rPr>
        <w:t>Poursuivant des actions / progr</w:t>
      </w:r>
      <w:r w:rsidR="00591D7D">
        <w:rPr>
          <w:rFonts w:cs="Arial"/>
          <w:color w:val="000000" w:themeColor="text1"/>
        </w:rPr>
        <w:t>ammes de soutien par les pairs ;</w:t>
      </w:r>
    </w:p>
    <w:p w14:paraId="1BDAA4C2" w14:textId="5EDC4B06" w:rsidR="00591D7D" w:rsidRPr="00484392" w:rsidRDefault="004A2244" w:rsidP="00E43192">
      <w:pPr>
        <w:pStyle w:val="Paragraphedeliste"/>
        <w:numPr>
          <w:ilvl w:val="0"/>
          <w:numId w:val="38"/>
        </w:numPr>
        <w:tabs>
          <w:tab w:val="left" w:pos="1950"/>
        </w:tabs>
        <w:spacing w:after="0" w:line="360" w:lineRule="auto"/>
        <w:jc w:val="both"/>
        <w:rPr>
          <w:rFonts w:cs="Arial"/>
          <w:color w:val="000000" w:themeColor="text1"/>
        </w:rPr>
      </w:pPr>
      <w:r w:rsidRPr="00484392">
        <w:rPr>
          <w:rFonts w:cs="Arial"/>
          <w:color w:val="000000" w:themeColor="text1"/>
        </w:rPr>
        <w:t xml:space="preserve">Prenant en compte les problématiques liées </w:t>
      </w:r>
      <w:r w:rsidR="00591D7D" w:rsidRPr="00484392">
        <w:rPr>
          <w:rFonts w:cs="Arial"/>
          <w:color w:val="000000" w:themeColor="text1"/>
        </w:rPr>
        <w:t>aux usages détournés de produits licites (exemple : protoxyde d’azote) ;</w:t>
      </w:r>
    </w:p>
    <w:p w14:paraId="20836865" w14:textId="106FECE6" w:rsidR="00591D7D" w:rsidRPr="00484392" w:rsidRDefault="00591D7D" w:rsidP="00451417">
      <w:pPr>
        <w:pStyle w:val="Paragraphedeliste"/>
        <w:numPr>
          <w:ilvl w:val="0"/>
          <w:numId w:val="38"/>
        </w:numPr>
        <w:tabs>
          <w:tab w:val="left" w:pos="1950"/>
        </w:tabs>
        <w:spacing w:after="0" w:line="360" w:lineRule="auto"/>
        <w:jc w:val="both"/>
        <w:rPr>
          <w:rFonts w:cs="Arial"/>
          <w:color w:val="000000" w:themeColor="text1"/>
        </w:rPr>
      </w:pPr>
      <w:r w:rsidRPr="00484392">
        <w:rPr>
          <w:rFonts w:cs="Arial"/>
          <w:color w:val="000000" w:themeColor="text1"/>
        </w:rPr>
        <w:t xml:space="preserve">Prenant en compte les problématiques liées </w:t>
      </w:r>
      <w:r w:rsidRPr="00484392">
        <w:t>à l’accompagnement des usages numériques des jeunes, notamment du jeu vidéo.</w:t>
      </w:r>
    </w:p>
    <w:p w14:paraId="013397FE" w14:textId="77777777" w:rsidR="00D77F2E" w:rsidRDefault="00D77F2E" w:rsidP="00D77F2E">
      <w:pPr>
        <w:tabs>
          <w:tab w:val="left" w:pos="1950"/>
        </w:tabs>
        <w:spacing w:after="0" w:line="360" w:lineRule="auto"/>
        <w:jc w:val="both"/>
        <w:rPr>
          <w:rFonts w:cs="Arial"/>
          <w:color w:val="000000" w:themeColor="text1"/>
        </w:rPr>
      </w:pPr>
    </w:p>
    <w:p w14:paraId="78BDB04A" w14:textId="20EEB8C8" w:rsidR="00DF507F" w:rsidRPr="00DF507F" w:rsidRDefault="00DF507F" w:rsidP="00D77F2E">
      <w:pPr>
        <w:tabs>
          <w:tab w:val="left" w:pos="1950"/>
        </w:tabs>
        <w:spacing w:after="0" w:line="360" w:lineRule="auto"/>
        <w:jc w:val="both"/>
        <w:rPr>
          <w:rFonts w:cs="Arial"/>
          <w:color w:val="000000" w:themeColor="text1"/>
        </w:rPr>
      </w:pPr>
      <w:r w:rsidRPr="00DF507F">
        <w:rPr>
          <w:rFonts w:cs="Arial"/>
          <w:color w:val="000000" w:themeColor="text1"/>
        </w:rPr>
        <w:t>Concernant les programmes de développement des CPS, les projets retenus devront suivre</w:t>
      </w:r>
      <w:r w:rsidR="00E76E54">
        <w:rPr>
          <w:rFonts w:cs="Arial"/>
          <w:color w:val="000000" w:themeColor="text1"/>
        </w:rPr>
        <w:t xml:space="preserve"> </w:t>
      </w:r>
      <w:r w:rsidRPr="00DF507F">
        <w:rPr>
          <w:rFonts w:cs="Arial"/>
          <w:color w:val="000000" w:themeColor="text1"/>
        </w:rPr>
        <w:t xml:space="preserve">les éléments d’expertise de Santé </w:t>
      </w:r>
      <w:r w:rsidR="00BC17C8">
        <w:rPr>
          <w:rFonts w:cs="Arial"/>
          <w:color w:val="000000" w:themeColor="text1"/>
        </w:rPr>
        <w:t>p</w:t>
      </w:r>
      <w:r w:rsidRPr="00DF507F">
        <w:rPr>
          <w:rFonts w:cs="Arial"/>
          <w:color w:val="000000" w:themeColor="text1"/>
        </w:rPr>
        <w:t xml:space="preserve">ublique </w:t>
      </w:r>
      <w:r w:rsidR="00FD26A0">
        <w:rPr>
          <w:rFonts w:cs="Arial"/>
          <w:color w:val="000000" w:themeColor="text1"/>
        </w:rPr>
        <w:t>France</w:t>
      </w:r>
      <w:r w:rsidR="00FD26A0">
        <w:rPr>
          <w:rStyle w:val="Appelnotedebasdep"/>
          <w:rFonts w:cs="Arial"/>
          <w:color w:val="000000" w:themeColor="text1"/>
        </w:rPr>
        <w:footnoteReference w:id="15"/>
      </w:r>
      <w:r w:rsidR="00FD26A0">
        <w:rPr>
          <w:rFonts w:cs="Arial"/>
          <w:color w:val="000000" w:themeColor="text1"/>
        </w:rPr>
        <w:t xml:space="preserve">. </w:t>
      </w:r>
    </w:p>
    <w:p w14:paraId="6BACBAD7" w14:textId="3DB028F0" w:rsidR="00DF507F" w:rsidRDefault="00DF507F" w:rsidP="00D77F2E">
      <w:pPr>
        <w:tabs>
          <w:tab w:val="left" w:pos="1950"/>
        </w:tabs>
        <w:spacing w:after="0" w:line="360" w:lineRule="auto"/>
        <w:jc w:val="both"/>
        <w:rPr>
          <w:rFonts w:cs="Arial"/>
          <w:color w:val="000000" w:themeColor="text1"/>
        </w:rPr>
      </w:pPr>
      <w:r w:rsidRPr="00DF507F">
        <w:rPr>
          <w:rFonts w:cs="Arial"/>
          <w:color w:val="000000" w:themeColor="text1"/>
        </w:rPr>
        <w:t>A noter pour les programmes de développement des CPS en milieu scolaire, les rectorats</w:t>
      </w:r>
      <w:r w:rsidR="00E76E54">
        <w:rPr>
          <w:rFonts w:cs="Arial"/>
          <w:color w:val="000000" w:themeColor="text1"/>
        </w:rPr>
        <w:t xml:space="preserve"> </w:t>
      </w:r>
      <w:r w:rsidRPr="00DF507F">
        <w:rPr>
          <w:rFonts w:cs="Arial"/>
          <w:color w:val="000000" w:themeColor="text1"/>
        </w:rPr>
        <w:t>devront être étroitement associés à la conception d’une stratégie régionale et à sa mise en</w:t>
      </w:r>
      <w:r w:rsidR="00E76E54">
        <w:rPr>
          <w:rFonts w:cs="Arial"/>
          <w:color w:val="000000" w:themeColor="text1"/>
        </w:rPr>
        <w:t xml:space="preserve"> </w:t>
      </w:r>
      <w:r w:rsidRPr="00DF507F">
        <w:rPr>
          <w:rFonts w:cs="Arial"/>
          <w:color w:val="000000" w:themeColor="text1"/>
        </w:rPr>
        <w:t>œuvre. Ils participeront au choix des établissements scolaires. Les rectorats devront prendre</w:t>
      </w:r>
      <w:r w:rsidR="00E76E54">
        <w:rPr>
          <w:rFonts w:cs="Arial"/>
          <w:color w:val="000000" w:themeColor="text1"/>
        </w:rPr>
        <w:t xml:space="preserve"> </w:t>
      </w:r>
      <w:r w:rsidRPr="00DF507F">
        <w:rPr>
          <w:rFonts w:cs="Arial"/>
          <w:color w:val="000000" w:themeColor="text1"/>
        </w:rPr>
        <w:t>part aux comités de suivi du déploiement des programmes afin de faciliter l’intégration des</w:t>
      </w:r>
      <w:r w:rsidR="00E76E54">
        <w:rPr>
          <w:rFonts w:cs="Arial"/>
          <w:color w:val="000000" w:themeColor="text1"/>
        </w:rPr>
        <w:t xml:space="preserve"> </w:t>
      </w:r>
      <w:r w:rsidRPr="00DF507F">
        <w:rPr>
          <w:rFonts w:cs="Arial"/>
          <w:color w:val="000000" w:themeColor="text1"/>
        </w:rPr>
        <w:t>apports de ces programmes dans les pratiques pédagogiques et édu</w:t>
      </w:r>
      <w:r w:rsidR="00E43192">
        <w:rPr>
          <w:rFonts w:cs="Arial"/>
          <w:color w:val="000000" w:themeColor="text1"/>
        </w:rPr>
        <w:t>catives.</w:t>
      </w:r>
    </w:p>
    <w:p w14:paraId="2A1F6624" w14:textId="77777777" w:rsidR="00E43192" w:rsidRPr="00DF507F" w:rsidRDefault="00E43192" w:rsidP="00E43192">
      <w:pPr>
        <w:tabs>
          <w:tab w:val="left" w:pos="1950"/>
        </w:tabs>
        <w:spacing w:after="0" w:line="360" w:lineRule="auto"/>
        <w:ind w:left="708"/>
        <w:jc w:val="both"/>
        <w:rPr>
          <w:rFonts w:cs="Arial"/>
          <w:color w:val="000000" w:themeColor="text1"/>
        </w:rPr>
      </w:pPr>
    </w:p>
    <w:p w14:paraId="57807882" w14:textId="0AE6B1D2" w:rsidR="00E76E54" w:rsidRPr="00823B56" w:rsidRDefault="00DF507F" w:rsidP="00E43192">
      <w:pPr>
        <w:tabs>
          <w:tab w:val="left" w:pos="1950"/>
        </w:tabs>
        <w:spacing w:after="0" w:line="360" w:lineRule="auto"/>
        <w:jc w:val="both"/>
        <w:rPr>
          <w:rFonts w:cs="Arial"/>
          <w:b/>
          <w:bCs/>
          <w:color w:val="000000" w:themeColor="text1"/>
        </w:rPr>
      </w:pPr>
      <w:r w:rsidRPr="00E76E54">
        <w:rPr>
          <w:rFonts w:cs="Arial"/>
          <w:b/>
          <w:bCs/>
          <w:color w:val="000000" w:themeColor="text1"/>
        </w:rPr>
        <w:t>Axe 2 : Aider les fumeurs à s’arrêter et réduire les risques et les dommages liés aux consommations de substances psychoactives</w:t>
      </w:r>
      <w:r w:rsidR="009D3F60">
        <w:rPr>
          <w:rFonts w:cs="Arial"/>
          <w:b/>
          <w:bCs/>
          <w:color w:val="000000" w:themeColor="text1"/>
        </w:rPr>
        <w:t xml:space="preserve"> et addictions sans substances</w:t>
      </w:r>
      <w:r w:rsidRPr="00E76E54">
        <w:rPr>
          <w:rFonts w:cs="Arial"/>
          <w:b/>
          <w:bCs/>
          <w:color w:val="000000" w:themeColor="text1"/>
        </w:rPr>
        <w:t>,</w:t>
      </w:r>
      <w:r w:rsidRPr="00DF507F">
        <w:rPr>
          <w:rFonts w:cs="Arial"/>
          <w:color w:val="000000" w:themeColor="text1"/>
        </w:rPr>
        <w:t xml:space="preserve"> notamment en : </w:t>
      </w:r>
    </w:p>
    <w:p w14:paraId="7AC2A16D" w14:textId="423CFB4E" w:rsidR="00E76E54" w:rsidRDefault="00DF507F" w:rsidP="00E43192">
      <w:pPr>
        <w:pStyle w:val="Paragraphedeliste"/>
        <w:numPr>
          <w:ilvl w:val="0"/>
          <w:numId w:val="46"/>
        </w:numPr>
        <w:tabs>
          <w:tab w:val="left" w:pos="1950"/>
        </w:tabs>
        <w:spacing w:after="0" w:line="360" w:lineRule="auto"/>
        <w:jc w:val="both"/>
        <w:rPr>
          <w:rFonts w:cs="Arial"/>
          <w:color w:val="000000" w:themeColor="text1"/>
        </w:rPr>
      </w:pPr>
      <w:r w:rsidRPr="00E76E54">
        <w:rPr>
          <w:rFonts w:cs="Arial"/>
          <w:color w:val="000000" w:themeColor="text1"/>
        </w:rPr>
        <w:t>Poursuivant le développement des lieux de vie sans tabac (terrasses, plages, parcs, campus</w:t>
      </w:r>
      <w:r w:rsidR="00A95379">
        <w:rPr>
          <w:rFonts w:cs="Arial"/>
          <w:color w:val="000000" w:themeColor="text1"/>
        </w:rPr>
        <w:t xml:space="preserve"> étudiants</w:t>
      </w:r>
      <w:r w:rsidRPr="00E76E54">
        <w:rPr>
          <w:rFonts w:cs="Arial"/>
          <w:color w:val="000000" w:themeColor="text1"/>
        </w:rPr>
        <w:t xml:space="preserve">, en lien avec les collectivités territoriales pour favoriser la </w:t>
      </w:r>
      <w:r w:rsidR="00A95379">
        <w:rPr>
          <w:rFonts w:cs="Arial"/>
          <w:color w:val="000000" w:themeColor="text1"/>
        </w:rPr>
        <w:t>« </w:t>
      </w:r>
      <w:proofErr w:type="spellStart"/>
      <w:r w:rsidRPr="00E76E54">
        <w:rPr>
          <w:rFonts w:cs="Arial"/>
          <w:color w:val="000000" w:themeColor="text1"/>
        </w:rPr>
        <w:t>dénormalisation</w:t>
      </w:r>
      <w:proofErr w:type="spellEnd"/>
      <w:r w:rsidR="004B2E74">
        <w:rPr>
          <w:rFonts w:cs="Arial"/>
          <w:color w:val="000000" w:themeColor="text1"/>
        </w:rPr>
        <w:t> »</w:t>
      </w:r>
      <w:r w:rsidRPr="00E76E54">
        <w:rPr>
          <w:rFonts w:cs="Arial"/>
          <w:color w:val="000000" w:themeColor="text1"/>
        </w:rPr>
        <w:t xml:space="preserve"> des produits) ; </w:t>
      </w:r>
    </w:p>
    <w:p w14:paraId="78D86EB7" w14:textId="42DADBBB" w:rsidR="00E76E54" w:rsidRDefault="00DF507F" w:rsidP="00E43192">
      <w:pPr>
        <w:pStyle w:val="Paragraphedeliste"/>
        <w:numPr>
          <w:ilvl w:val="0"/>
          <w:numId w:val="46"/>
        </w:numPr>
        <w:tabs>
          <w:tab w:val="left" w:pos="1950"/>
        </w:tabs>
        <w:spacing w:after="0" w:line="360" w:lineRule="auto"/>
        <w:jc w:val="both"/>
        <w:rPr>
          <w:rFonts w:cs="Arial"/>
          <w:color w:val="000000" w:themeColor="text1"/>
        </w:rPr>
      </w:pPr>
      <w:r w:rsidRPr="00E76E54">
        <w:rPr>
          <w:rFonts w:cs="Arial"/>
          <w:color w:val="000000" w:themeColor="text1"/>
        </w:rPr>
        <w:t xml:space="preserve">Développant des actions vers les professionnels de santé </w:t>
      </w:r>
      <w:r w:rsidR="00AE5017">
        <w:rPr>
          <w:rFonts w:cs="Arial"/>
          <w:color w:val="000000" w:themeColor="text1"/>
        </w:rPr>
        <w:t>du</w:t>
      </w:r>
      <w:r w:rsidR="00AE5017" w:rsidRPr="00E76E54">
        <w:rPr>
          <w:rFonts w:cs="Arial"/>
          <w:color w:val="000000" w:themeColor="text1"/>
        </w:rPr>
        <w:t xml:space="preserve"> </w:t>
      </w:r>
      <w:r w:rsidRPr="00E76E54">
        <w:rPr>
          <w:rFonts w:cs="Arial"/>
          <w:color w:val="000000" w:themeColor="text1"/>
        </w:rPr>
        <w:t>premier recours, les étudiants des filières santé ou les professionnels de la petite enfance et de l’éducation (au regard de leur place essentielle pour la mise en œuvre de cette politique publique)</w:t>
      </w:r>
      <w:r w:rsidR="00D77F2E">
        <w:rPr>
          <w:rFonts w:cs="Arial"/>
          <w:color w:val="000000" w:themeColor="text1"/>
        </w:rPr>
        <w:t>,</w:t>
      </w:r>
      <w:r w:rsidRPr="00E76E54">
        <w:rPr>
          <w:rFonts w:cs="Arial"/>
          <w:color w:val="000000" w:themeColor="text1"/>
        </w:rPr>
        <w:t xml:space="preserve"> afin de renforcer les actions de repérage et d'intervention brève (alcool / tabac / cannabis) ; </w:t>
      </w:r>
    </w:p>
    <w:p w14:paraId="0A40C72F" w14:textId="68EB001E" w:rsidR="00074CA4" w:rsidRDefault="00DF507F" w:rsidP="00E43192">
      <w:pPr>
        <w:pStyle w:val="Paragraphedeliste"/>
        <w:numPr>
          <w:ilvl w:val="0"/>
          <w:numId w:val="46"/>
        </w:numPr>
        <w:tabs>
          <w:tab w:val="left" w:pos="1950"/>
        </w:tabs>
        <w:spacing w:after="0" w:line="360" w:lineRule="auto"/>
        <w:jc w:val="both"/>
        <w:rPr>
          <w:rFonts w:cs="Arial"/>
          <w:color w:val="000000" w:themeColor="text1"/>
        </w:rPr>
      </w:pPr>
      <w:r w:rsidRPr="00E76E54">
        <w:rPr>
          <w:rFonts w:cs="Arial"/>
          <w:color w:val="000000" w:themeColor="text1"/>
        </w:rPr>
        <w:t>Améliorant la visibilité des acteurs de la prise en charge spécialisée en addictologie (libérale, h</w:t>
      </w:r>
      <w:r w:rsidR="00D77F2E">
        <w:rPr>
          <w:rFonts w:cs="Arial"/>
          <w:color w:val="000000" w:themeColor="text1"/>
        </w:rPr>
        <w:t>ospitalière et médico-sociale) ;</w:t>
      </w:r>
    </w:p>
    <w:p w14:paraId="1A706B2C" w14:textId="42F0B130" w:rsidR="00D77F2E" w:rsidRPr="00484392" w:rsidRDefault="00D77F2E" w:rsidP="00E43192">
      <w:pPr>
        <w:pStyle w:val="Paragraphedeliste"/>
        <w:numPr>
          <w:ilvl w:val="0"/>
          <w:numId w:val="46"/>
        </w:numPr>
        <w:tabs>
          <w:tab w:val="left" w:pos="1950"/>
        </w:tabs>
        <w:spacing w:after="0" w:line="360" w:lineRule="auto"/>
        <w:jc w:val="both"/>
        <w:rPr>
          <w:rFonts w:cs="Arial"/>
          <w:color w:val="000000" w:themeColor="text1"/>
        </w:rPr>
      </w:pPr>
      <w:r w:rsidRPr="00484392">
        <w:t>Soutenant les actions de prévention en ce qui concerne les jeux d’argent et de hasard, les jeux vidéo et les usages problématiques des écrans.</w:t>
      </w:r>
    </w:p>
    <w:p w14:paraId="00B6D37D" w14:textId="77777777" w:rsidR="00E43192" w:rsidRPr="00D50F95" w:rsidRDefault="00E43192" w:rsidP="00E43192">
      <w:pPr>
        <w:pStyle w:val="Paragraphedeliste"/>
        <w:tabs>
          <w:tab w:val="left" w:pos="1950"/>
        </w:tabs>
        <w:spacing w:after="0" w:line="360" w:lineRule="auto"/>
        <w:ind w:left="360"/>
        <w:jc w:val="both"/>
        <w:rPr>
          <w:rFonts w:cs="Arial"/>
          <w:color w:val="000000" w:themeColor="text1"/>
        </w:rPr>
      </w:pPr>
    </w:p>
    <w:p w14:paraId="3F9CD4DB" w14:textId="74CFB3B5" w:rsidR="00DF507F" w:rsidRPr="007E551E" w:rsidRDefault="00DF507F" w:rsidP="00E43192">
      <w:pPr>
        <w:tabs>
          <w:tab w:val="left" w:pos="1950"/>
        </w:tabs>
        <w:spacing w:after="0" w:line="360" w:lineRule="auto"/>
        <w:jc w:val="both"/>
        <w:rPr>
          <w:rFonts w:cs="Arial"/>
          <w:b/>
          <w:bCs/>
          <w:color w:val="000000" w:themeColor="text1"/>
        </w:rPr>
      </w:pPr>
      <w:r w:rsidRPr="007E551E">
        <w:rPr>
          <w:rFonts w:cs="Arial"/>
          <w:b/>
          <w:bCs/>
          <w:color w:val="000000" w:themeColor="text1"/>
        </w:rPr>
        <w:t xml:space="preserve">Axe 3 : Amplifier certaines actions auprès des publics prioritaires dans une volonté de réduire les inégalités sociales de santé </w:t>
      </w:r>
    </w:p>
    <w:p w14:paraId="1C20F503" w14:textId="48BBD1CE" w:rsidR="00DF507F" w:rsidRPr="00DF507F" w:rsidRDefault="00DF507F" w:rsidP="00E43192">
      <w:pPr>
        <w:tabs>
          <w:tab w:val="left" w:pos="1950"/>
        </w:tabs>
        <w:spacing w:after="0" w:line="360" w:lineRule="auto"/>
        <w:jc w:val="both"/>
        <w:rPr>
          <w:rFonts w:cs="Arial"/>
          <w:color w:val="000000" w:themeColor="text1"/>
        </w:rPr>
      </w:pPr>
      <w:r w:rsidRPr="00DF507F">
        <w:rPr>
          <w:rFonts w:cs="Arial"/>
          <w:color w:val="000000" w:themeColor="text1"/>
        </w:rPr>
        <w:t>L’appel à projets a pour objectif de réduire les inégalités sociales et territoriales de santé en développant notamment des actions spécifiques vers des publics prioritaires,</w:t>
      </w:r>
      <w:r w:rsidR="007E551E">
        <w:rPr>
          <w:rFonts w:cs="Arial"/>
          <w:color w:val="000000" w:themeColor="text1"/>
        </w:rPr>
        <w:t xml:space="preserve"> </w:t>
      </w:r>
      <w:r w:rsidR="000032B0">
        <w:rPr>
          <w:rFonts w:cs="Arial"/>
          <w:color w:val="000000" w:themeColor="text1"/>
        </w:rPr>
        <w:t>parmi lesquels :</w:t>
      </w:r>
    </w:p>
    <w:p w14:paraId="2D6FA809" w14:textId="77777777" w:rsidR="007E551E" w:rsidRDefault="00DF507F" w:rsidP="00E43192">
      <w:pPr>
        <w:pStyle w:val="Paragraphedeliste"/>
        <w:numPr>
          <w:ilvl w:val="0"/>
          <w:numId w:val="39"/>
        </w:numPr>
        <w:tabs>
          <w:tab w:val="left" w:pos="1950"/>
        </w:tabs>
        <w:spacing w:after="0" w:line="360" w:lineRule="auto"/>
        <w:jc w:val="both"/>
        <w:rPr>
          <w:rFonts w:cs="Arial"/>
          <w:color w:val="000000" w:themeColor="text1"/>
        </w:rPr>
      </w:pPr>
      <w:r w:rsidRPr="007E551E">
        <w:rPr>
          <w:rFonts w:cs="Arial"/>
          <w:color w:val="000000" w:themeColor="text1"/>
        </w:rPr>
        <w:t xml:space="preserve">Les jeunes, dont jeunes en situation de vulnérabilité (jeunes relevant de l’ASE, de la PJJ ou en situation de handicap, jeunes en échec scolaire, apprentis et jeunes en insertion), notamment en favorisant les actions des Consultations Jeunes Consommateurs (CJC) ; </w:t>
      </w:r>
    </w:p>
    <w:p w14:paraId="67407BA2" w14:textId="77777777" w:rsidR="007E551E" w:rsidRDefault="00DF507F" w:rsidP="00E43192">
      <w:pPr>
        <w:pStyle w:val="Paragraphedeliste"/>
        <w:numPr>
          <w:ilvl w:val="0"/>
          <w:numId w:val="39"/>
        </w:numPr>
        <w:tabs>
          <w:tab w:val="left" w:pos="1950"/>
        </w:tabs>
        <w:spacing w:after="0" w:line="360" w:lineRule="auto"/>
        <w:jc w:val="both"/>
        <w:rPr>
          <w:rFonts w:cs="Arial"/>
          <w:color w:val="000000" w:themeColor="text1"/>
        </w:rPr>
      </w:pPr>
      <w:r w:rsidRPr="00866F33">
        <w:rPr>
          <w:rFonts w:cs="Arial"/>
          <w:color w:val="000000" w:themeColor="text1"/>
          <w:spacing w:val="-6"/>
        </w:rPr>
        <w:t>Les femmes, dont les femmes enceintes et leur entourage et les parents de jeunes enfants</w:t>
      </w:r>
      <w:r w:rsidRPr="007E551E">
        <w:rPr>
          <w:rFonts w:cs="Arial"/>
          <w:color w:val="000000" w:themeColor="text1"/>
        </w:rPr>
        <w:t xml:space="preserve"> ; </w:t>
      </w:r>
    </w:p>
    <w:p w14:paraId="4D55F391" w14:textId="2D3EA1AF" w:rsidR="007E551E" w:rsidRDefault="00AE5017" w:rsidP="00E43192">
      <w:pPr>
        <w:pStyle w:val="Paragraphedeliste"/>
        <w:numPr>
          <w:ilvl w:val="0"/>
          <w:numId w:val="40"/>
        </w:numPr>
        <w:tabs>
          <w:tab w:val="left" w:pos="1950"/>
        </w:tabs>
        <w:spacing w:after="0" w:line="360" w:lineRule="auto"/>
        <w:jc w:val="both"/>
        <w:rPr>
          <w:rFonts w:cs="Arial"/>
          <w:color w:val="000000" w:themeColor="text1"/>
        </w:rPr>
      </w:pPr>
      <w:r>
        <w:rPr>
          <w:rFonts w:cs="Arial"/>
          <w:color w:val="000000" w:themeColor="text1"/>
        </w:rPr>
        <w:t>Les p</w:t>
      </w:r>
      <w:r w:rsidR="00DF507F" w:rsidRPr="007E551E">
        <w:rPr>
          <w:rFonts w:cs="Arial"/>
          <w:color w:val="000000" w:themeColor="text1"/>
        </w:rPr>
        <w:t xml:space="preserve">atients vivant avec une maladie chronique ; </w:t>
      </w:r>
    </w:p>
    <w:p w14:paraId="3CE5C076" w14:textId="56CD8E9D" w:rsidR="007E551E" w:rsidRDefault="00AE5017" w:rsidP="00D50F95">
      <w:pPr>
        <w:pStyle w:val="Paragraphedeliste"/>
        <w:numPr>
          <w:ilvl w:val="0"/>
          <w:numId w:val="40"/>
        </w:numPr>
        <w:tabs>
          <w:tab w:val="left" w:pos="1950"/>
        </w:tabs>
        <w:spacing w:line="360" w:lineRule="auto"/>
        <w:jc w:val="both"/>
        <w:rPr>
          <w:rFonts w:cs="Arial"/>
          <w:color w:val="000000" w:themeColor="text1"/>
        </w:rPr>
      </w:pPr>
      <w:r>
        <w:rPr>
          <w:rFonts w:cs="Arial"/>
          <w:color w:val="000000" w:themeColor="text1"/>
        </w:rPr>
        <w:t>Les p</w:t>
      </w:r>
      <w:r w:rsidR="00DF507F" w:rsidRPr="007E551E">
        <w:rPr>
          <w:rFonts w:cs="Arial"/>
          <w:color w:val="000000" w:themeColor="text1"/>
        </w:rPr>
        <w:t xml:space="preserve">ersonnes vivant avec un trouble psychique ; </w:t>
      </w:r>
    </w:p>
    <w:p w14:paraId="48BB8DDF" w14:textId="26E50749" w:rsidR="007E551E" w:rsidRDefault="00AE5017" w:rsidP="00D50F95">
      <w:pPr>
        <w:pStyle w:val="Paragraphedeliste"/>
        <w:numPr>
          <w:ilvl w:val="0"/>
          <w:numId w:val="40"/>
        </w:numPr>
        <w:tabs>
          <w:tab w:val="left" w:pos="1950"/>
        </w:tabs>
        <w:spacing w:line="360" w:lineRule="auto"/>
        <w:jc w:val="both"/>
        <w:rPr>
          <w:rFonts w:cs="Arial"/>
          <w:color w:val="000000" w:themeColor="text1"/>
        </w:rPr>
      </w:pPr>
      <w:r>
        <w:rPr>
          <w:rFonts w:cs="Arial"/>
          <w:color w:val="000000" w:themeColor="text1"/>
        </w:rPr>
        <w:t>Les p</w:t>
      </w:r>
      <w:r w:rsidR="00DF507F" w:rsidRPr="007E551E">
        <w:rPr>
          <w:rFonts w:cs="Arial"/>
          <w:color w:val="000000" w:themeColor="text1"/>
        </w:rPr>
        <w:t xml:space="preserve">ersonnes en situation de handicap ; </w:t>
      </w:r>
    </w:p>
    <w:p w14:paraId="5F1A202F" w14:textId="32E30AD5" w:rsidR="007E551E" w:rsidRDefault="00AE5017" w:rsidP="00D50F95">
      <w:pPr>
        <w:pStyle w:val="Paragraphedeliste"/>
        <w:numPr>
          <w:ilvl w:val="0"/>
          <w:numId w:val="40"/>
        </w:numPr>
        <w:tabs>
          <w:tab w:val="left" w:pos="1950"/>
        </w:tabs>
        <w:spacing w:line="360" w:lineRule="auto"/>
        <w:jc w:val="both"/>
        <w:rPr>
          <w:rFonts w:cs="Arial"/>
          <w:color w:val="000000" w:themeColor="text1"/>
        </w:rPr>
      </w:pPr>
      <w:r>
        <w:rPr>
          <w:rFonts w:cs="Arial"/>
          <w:color w:val="000000" w:themeColor="text1"/>
        </w:rPr>
        <w:t>Les p</w:t>
      </w:r>
      <w:r w:rsidR="00DF507F" w:rsidRPr="007E551E">
        <w:rPr>
          <w:rFonts w:cs="Arial"/>
          <w:color w:val="000000" w:themeColor="text1"/>
        </w:rPr>
        <w:t>ersonnes en situation de précarité sociale</w:t>
      </w:r>
      <w:r w:rsidR="000841A2">
        <w:rPr>
          <w:rFonts w:cs="Arial"/>
          <w:color w:val="000000" w:themeColor="text1"/>
        </w:rPr>
        <w:t>, notamment via la mise en œuvre de</w:t>
      </w:r>
      <w:r w:rsidR="000032B0">
        <w:rPr>
          <w:rFonts w:cs="Arial"/>
          <w:color w:val="000000" w:themeColor="text1"/>
        </w:rPr>
        <w:t xml:space="preserve"> la stratégie « d’aller-</w:t>
      </w:r>
      <w:r w:rsidR="000841A2">
        <w:rPr>
          <w:rFonts w:cs="Arial"/>
          <w:color w:val="000000" w:themeColor="text1"/>
        </w:rPr>
        <w:t xml:space="preserve">vers » et de la réduction des risques et </w:t>
      </w:r>
      <w:r w:rsidR="00A42769">
        <w:rPr>
          <w:rFonts w:cs="Arial"/>
          <w:color w:val="000000" w:themeColor="text1"/>
        </w:rPr>
        <w:t>des dommages relatifs</w:t>
      </w:r>
      <w:r w:rsidR="000841A2">
        <w:rPr>
          <w:rFonts w:cs="Arial"/>
          <w:color w:val="000000" w:themeColor="text1"/>
        </w:rPr>
        <w:t xml:space="preserve"> à l’alcool et aux drogues illicites</w:t>
      </w:r>
      <w:r w:rsidR="00DF507F" w:rsidRPr="007E551E">
        <w:rPr>
          <w:rFonts w:cs="Arial"/>
          <w:color w:val="000000" w:themeColor="text1"/>
        </w:rPr>
        <w:t xml:space="preserve"> ; </w:t>
      </w:r>
    </w:p>
    <w:p w14:paraId="4A014D42" w14:textId="23C5D996" w:rsidR="007E551E" w:rsidRPr="00062B60" w:rsidRDefault="00AE5017" w:rsidP="00D50F95">
      <w:pPr>
        <w:pStyle w:val="Paragraphedeliste"/>
        <w:numPr>
          <w:ilvl w:val="0"/>
          <w:numId w:val="40"/>
        </w:numPr>
        <w:tabs>
          <w:tab w:val="left" w:pos="1950"/>
        </w:tabs>
        <w:spacing w:line="360" w:lineRule="auto"/>
        <w:jc w:val="both"/>
        <w:rPr>
          <w:rFonts w:cs="Arial"/>
          <w:color w:val="000000" w:themeColor="text1"/>
        </w:rPr>
      </w:pPr>
      <w:r w:rsidRPr="00062B60">
        <w:rPr>
          <w:rFonts w:cs="Arial"/>
          <w:color w:val="000000" w:themeColor="text1"/>
        </w:rPr>
        <w:t>Les p</w:t>
      </w:r>
      <w:r w:rsidR="00DF507F" w:rsidRPr="00062B60">
        <w:rPr>
          <w:rFonts w:cs="Arial"/>
          <w:color w:val="000000" w:themeColor="text1"/>
        </w:rPr>
        <w:t xml:space="preserve">opulations à risques </w:t>
      </w:r>
      <w:r w:rsidR="00E35511">
        <w:rPr>
          <w:rFonts w:cs="Arial"/>
          <w:color w:val="000000" w:themeColor="text1"/>
        </w:rPr>
        <w:t>sexuels spécifiques (situations de prostitution,</w:t>
      </w:r>
      <w:r w:rsidR="008F25E3">
        <w:rPr>
          <w:rFonts w:cs="Arial"/>
          <w:color w:val="000000" w:themeColor="text1"/>
        </w:rPr>
        <w:t xml:space="preserve"> </w:t>
      </w:r>
      <w:r w:rsidR="00E35511">
        <w:rPr>
          <w:rFonts w:cs="Arial"/>
          <w:color w:val="000000" w:themeColor="text1"/>
        </w:rPr>
        <w:t xml:space="preserve">…) </w:t>
      </w:r>
      <w:r w:rsidR="00DF507F" w:rsidRPr="00062B60">
        <w:rPr>
          <w:rFonts w:cs="Arial"/>
          <w:color w:val="000000" w:themeColor="text1"/>
        </w:rPr>
        <w:t xml:space="preserve">; </w:t>
      </w:r>
    </w:p>
    <w:p w14:paraId="0332D296" w14:textId="7CE4A0F8" w:rsidR="00DF507F" w:rsidRDefault="00AE5017" w:rsidP="00363700">
      <w:pPr>
        <w:pStyle w:val="Paragraphedeliste"/>
        <w:numPr>
          <w:ilvl w:val="0"/>
          <w:numId w:val="40"/>
        </w:numPr>
        <w:tabs>
          <w:tab w:val="left" w:pos="1950"/>
        </w:tabs>
        <w:spacing w:line="360" w:lineRule="auto"/>
        <w:jc w:val="both"/>
        <w:rPr>
          <w:rFonts w:cs="Arial"/>
          <w:color w:val="000000" w:themeColor="text1"/>
        </w:rPr>
      </w:pPr>
      <w:r>
        <w:rPr>
          <w:rFonts w:cs="Arial"/>
          <w:color w:val="000000" w:themeColor="text1"/>
        </w:rPr>
        <w:t>Les p</w:t>
      </w:r>
      <w:r w:rsidR="00DF507F" w:rsidRPr="007E551E">
        <w:rPr>
          <w:rFonts w:cs="Arial"/>
          <w:color w:val="000000" w:themeColor="text1"/>
        </w:rPr>
        <w:t xml:space="preserve">ersonnes placées sous-main de justice. </w:t>
      </w:r>
    </w:p>
    <w:p w14:paraId="6A005515" w14:textId="77777777" w:rsidR="00D50F95" w:rsidRPr="00D50F95" w:rsidRDefault="00D50F95" w:rsidP="00D50F95">
      <w:pPr>
        <w:pStyle w:val="Paragraphedeliste"/>
        <w:tabs>
          <w:tab w:val="left" w:pos="1950"/>
        </w:tabs>
        <w:spacing w:line="360" w:lineRule="auto"/>
        <w:ind w:left="360"/>
        <w:jc w:val="both"/>
        <w:rPr>
          <w:rFonts w:cs="Arial"/>
          <w:color w:val="000000" w:themeColor="text1"/>
        </w:rPr>
      </w:pPr>
    </w:p>
    <w:p w14:paraId="7A59FD5F" w14:textId="01616A3B" w:rsidR="00DF507F" w:rsidRPr="007E551E" w:rsidRDefault="00DF507F" w:rsidP="00B612DE">
      <w:pPr>
        <w:pStyle w:val="Titre2"/>
        <w:numPr>
          <w:ilvl w:val="0"/>
          <w:numId w:val="14"/>
        </w:numPr>
        <w:spacing w:line="360" w:lineRule="auto"/>
        <w:jc w:val="both"/>
      </w:pPr>
      <w:bookmarkStart w:id="12" w:name="_Toc109584606"/>
      <w:r w:rsidRPr="00DF507F">
        <w:t xml:space="preserve">Les </w:t>
      </w:r>
      <w:r w:rsidR="00C323C9">
        <w:t>projet</w:t>
      </w:r>
      <w:r w:rsidRPr="00DF507F">
        <w:t>s exclus de l’appel à projets</w:t>
      </w:r>
      <w:bookmarkEnd w:id="12"/>
      <w:r w:rsidRPr="00DF507F">
        <w:t xml:space="preserve"> </w:t>
      </w:r>
    </w:p>
    <w:p w14:paraId="31967E57" w14:textId="77777777" w:rsidR="00F87FAA" w:rsidRPr="00E76BF2" w:rsidRDefault="00F87FAA" w:rsidP="00F87FAA">
      <w:pPr>
        <w:tabs>
          <w:tab w:val="left" w:pos="1950"/>
        </w:tabs>
        <w:spacing w:line="360" w:lineRule="auto"/>
        <w:jc w:val="both"/>
        <w:rPr>
          <w:rFonts w:eastAsia="Calibri" w:cs="Arial"/>
          <w:color w:val="000000" w:themeColor="text1"/>
        </w:rPr>
      </w:pPr>
      <w:r w:rsidRPr="00E76BF2">
        <w:rPr>
          <w:rFonts w:eastAsia="Calibri" w:cs="Arial"/>
          <w:color w:val="000000" w:themeColor="text1"/>
        </w:rPr>
        <w:t xml:space="preserve">Sont exclus d’un financement par l’appel à projets régional : </w:t>
      </w:r>
    </w:p>
    <w:p w14:paraId="75799F54" w14:textId="77777777" w:rsidR="00F87FAA" w:rsidRPr="00E76BF2" w:rsidRDefault="00F87FAA" w:rsidP="00F87FAA">
      <w:pPr>
        <w:numPr>
          <w:ilvl w:val="0"/>
          <w:numId w:val="36"/>
        </w:numPr>
        <w:tabs>
          <w:tab w:val="left" w:pos="1950"/>
        </w:tabs>
        <w:spacing w:after="0" w:line="360" w:lineRule="auto"/>
        <w:contextualSpacing/>
        <w:jc w:val="both"/>
        <w:rPr>
          <w:rFonts w:eastAsia="Calibri" w:cs="Arial"/>
          <w:color w:val="000000" w:themeColor="text1"/>
        </w:rPr>
      </w:pPr>
      <w:r w:rsidRPr="00E76BF2">
        <w:rPr>
          <w:rFonts w:eastAsia="Calibri" w:cs="Arial"/>
          <w:b/>
          <w:bCs/>
          <w:color w:val="000000" w:themeColor="text1"/>
        </w:rPr>
        <w:t xml:space="preserve">Les projets portés par des acteurs présentant un lien d’intérêt : </w:t>
      </w:r>
      <w:r w:rsidRPr="00E76BF2">
        <w:rPr>
          <w:rFonts w:eastAsia="Calibri" w:cs="Arial"/>
          <w:color w:val="000000" w:themeColor="text1"/>
        </w:rPr>
        <w:t>notamment avec l’industrie du tabac, de l’alcool (conformément à l’article 5.3 de la convention-cadre pour la lutte anti-tabac [CCLAT]), du chanvre, des jeux d’argent et de hasard, des jeux vidéo. Les actions soutenues par le FLCA doivent être indépendantes de tout intérêt industriel ;</w:t>
      </w:r>
    </w:p>
    <w:p w14:paraId="55E23D8B" w14:textId="382F50F8" w:rsidR="00F87FAA" w:rsidRDefault="00F87FAA" w:rsidP="00F87FAA">
      <w:pPr>
        <w:numPr>
          <w:ilvl w:val="0"/>
          <w:numId w:val="36"/>
        </w:numPr>
        <w:tabs>
          <w:tab w:val="left" w:pos="1950"/>
        </w:tabs>
        <w:spacing w:after="0" w:line="360" w:lineRule="auto"/>
        <w:contextualSpacing/>
        <w:jc w:val="both"/>
        <w:rPr>
          <w:rFonts w:eastAsia="Calibri" w:cs="Arial"/>
          <w:b/>
          <w:bCs/>
          <w:color w:val="000000" w:themeColor="text1"/>
        </w:rPr>
      </w:pPr>
      <w:r w:rsidRPr="00E76BF2">
        <w:rPr>
          <w:rFonts w:eastAsia="Calibri" w:cs="Arial"/>
          <w:color w:val="000000" w:themeColor="text1"/>
        </w:rPr>
        <w:t xml:space="preserve">Les projets </w:t>
      </w:r>
      <w:r w:rsidRPr="00E76BF2">
        <w:rPr>
          <w:rFonts w:eastAsia="Calibri" w:cs="Arial"/>
          <w:b/>
          <w:bCs/>
          <w:color w:val="000000" w:themeColor="text1"/>
        </w:rPr>
        <w:t xml:space="preserve">déjà financés par le fonds de lutte contre les addictions, notamment : </w:t>
      </w:r>
    </w:p>
    <w:p w14:paraId="0A420374" w14:textId="77777777" w:rsidR="00D50F95" w:rsidRPr="00E76BF2" w:rsidRDefault="00D50F95" w:rsidP="00D50F95">
      <w:pPr>
        <w:tabs>
          <w:tab w:val="left" w:pos="1950"/>
        </w:tabs>
        <w:spacing w:after="0" w:line="360" w:lineRule="auto"/>
        <w:ind w:left="360"/>
        <w:contextualSpacing/>
        <w:jc w:val="both"/>
        <w:rPr>
          <w:rFonts w:eastAsia="Calibri" w:cs="Arial"/>
          <w:b/>
          <w:bCs/>
          <w:color w:val="000000" w:themeColor="text1"/>
        </w:rPr>
      </w:pPr>
    </w:p>
    <w:p w14:paraId="635FEA37" w14:textId="76C2FB7D" w:rsidR="00F87FAA" w:rsidRDefault="00F87FAA" w:rsidP="00D50F95">
      <w:pPr>
        <w:numPr>
          <w:ilvl w:val="1"/>
          <w:numId w:val="41"/>
        </w:numPr>
        <w:spacing w:before="100" w:after="200" w:line="254" w:lineRule="auto"/>
        <w:contextualSpacing/>
        <w:jc w:val="both"/>
        <w:rPr>
          <w:rFonts w:eastAsia="Calibri" w:cs="Arial"/>
          <w:color w:val="000000" w:themeColor="text1"/>
        </w:rPr>
      </w:pPr>
      <w:r w:rsidRPr="00E76BF2">
        <w:rPr>
          <w:rFonts w:eastAsia="Calibri" w:cs="Arial"/>
          <w:color w:val="000000" w:themeColor="text1"/>
        </w:rPr>
        <w:t>Les actions financées dans le cadre de l’appel à projets national « </w:t>
      </w:r>
      <w:r w:rsidRPr="00E76BF2">
        <w:rPr>
          <w:rFonts w:eastAsia="Calibri" w:cs="Arial"/>
          <w:b/>
          <w:bCs/>
          <w:color w:val="000000" w:themeColor="text1"/>
        </w:rPr>
        <w:t>Mobilisation de la société civile</w:t>
      </w:r>
      <w:r w:rsidR="00866F33">
        <w:rPr>
          <w:rFonts w:eastAsia="Calibri" w:cs="Arial"/>
          <w:color w:val="000000" w:themeColor="text1"/>
        </w:rPr>
        <w:t xml:space="preserve"> » soutenu par le FLCA en 2023</w:t>
      </w:r>
      <w:r w:rsidRPr="00E76BF2">
        <w:rPr>
          <w:rFonts w:eastAsia="Calibri" w:cs="Arial"/>
          <w:color w:val="000000" w:themeColor="text1"/>
        </w:rPr>
        <w:t> </w:t>
      </w:r>
    </w:p>
    <w:p w14:paraId="2C36F1BB" w14:textId="77777777" w:rsidR="00D50F95" w:rsidRPr="00E76BF2" w:rsidRDefault="00D50F95" w:rsidP="00D50F95">
      <w:pPr>
        <w:spacing w:before="100" w:after="200" w:line="254" w:lineRule="auto"/>
        <w:ind w:left="1080"/>
        <w:contextualSpacing/>
        <w:jc w:val="both"/>
        <w:rPr>
          <w:rFonts w:eastAsia="Calibri" w:cs="Arial"/>
          <w:color w:val="000000" w:themeColor="text1"/>
        </w:rPr>
      </w:pPr>
    </w:p>
    <w:p w14:paraId="5DE03983" w14:textId="77777777" w:rsidR="007C09A9" w:rsidRDefault="00A36FDE" w:rsidP="00D50F95">
      <w:pPr>
        <w:numPr>
          <w:ilvl w:val="1"/>
          <w:numId w:val="41"/>
        </w:numPr>
        <w:tabs>
          <w:tab w:val="left" w:pos="1950"/>
        </w:tabs>
        <w:spacing w:after="0" w:line="360" w:lineRule="auto"/>
        <w:contextualSpacing/>
        <w:jc w:val="both"/>
        <w:rPr>
          <w:rFonts w:eastAsia="Calibri" w:cs="Arial"/>
          <w:color w:val="000000" w:themeColor="text1"/>
        </w:rPr>
      </w:pPr>
      <w:r>
        <w:rPr>
          <w:rFonts w:eastAsia="Calibri" w:cs="Arial"/>
          <w:color w:val="000000" w:themeColor="text1"/>
        </w:rPr>
        <w:t>Les autres appels à projets et appels à candidature locaux</w:t>
      </w:r>
      <w:r w:rsidR="007C09A9">
        <w:rPr>
          <w:rFonts w:eastAsia="Calibri" w:cs="Arial"/>
          <w:color w:val="000000" w:themeColor="text1"/>
        </w:rPr>
        <w:t xml:space="preserve">, notamment : </w:t>
      </w:r>
    </w:p>
    <w:p w14:paraId="71A92F52" w14:textId="71206D5B" w:rsidR="00F87FAA" w:rsidRDefault="00F87FAA" w:rsidP="00E43192">
      <w:pPr>
        <w:numPr>
          <w:ilvl w:val="2"/>
          <w:numId w:val="47"/>
        </w:numPr>
        <w:tabs>
          <w:tab w:val="left" w:pos="1950"/>
        </w:tabs>
        <w:spacing w:after="0" w:line="360" w:lineRule="auto"/>
        <w:contextualSpacing/>
        <w:jc w:val="both"/>
        <w:rPr>
          <w:rFonts w:eastAsia="Calibri" w:cs="Arial"/>
          <w:color w:val="000000" w:themeColor="text1"/>
        </w:rPr>
      </w:pPr>
      <w:r>
        <w:rPr>
          <w:rFonts w:eastAsia="Calibri" w:cs="Arial"/>
          <w:color w:val="000000" w:themeColor="text1"/>
        </w:rPr>
        <w:t xml:space="preserve">Les actions financées dans le cadre des </w:t>
      </w:r>
      <w:r>
        <w:rPr>
          <w:rFonts w:eastAsia="Calibri" w:cs="Arial"/>
          <w:b/>
          <w:bCs/>
          <w:color w:val="000000" w:themeColor="text1"/>
        </w:rPr>
        <w:t xml:space="preserve">appels à candidature PMI/ASE : </w:t>
      </w:r>
      <w:r>
        <w:rPr>
          <w:rFonts w:eastAsia="Calibri" w:cs="Arial"/>
          <w:color w:val="000000" w:themeColor="text1"/>
        </w:rPr>
        <w:t>financement FIR</w:t>
      </w:r>
      <w:r w:rsidR="00F346F5">
        <w:rPr>
          <w:rFonts w:eastAsia="Calibri" w:cs="Arial"/>
          <w:color w:val="000000" w:themeColor="text1"/>
        </w:rPr>
        <w:t xml:space="preserve"> de l’ARS</w:t>
      </w:r>
      <w:r>
        <w:rPr>
          <w:rFonts w:eastAsia="Calibri" w:cs="Arial"/>
          <w:b/>
          <w:bCs/>
          <w:color w:val="000000" w:themeColor="text1"/>
        </w:rPr>
        <w:t xml:space="preserve"> </w:t>
      </w:r>
      <w:r>
        <w:rPr>
          <w:rFonts w:eastAsia="Calibri" w:cs="Arial"/>
          <w:color w:val="000000" w:themeColor="text1"/>
        </w:rPr>
        <w:t xml:space="preserve">dans le cadre de la stratégie nationale de prévention et de protection de l’enfance 2020-2022, appels à candidature de la CPAM </w:t>
      </w:r>
      <w:r w:rsidR="00297092">
        <w:rPr>
          <w:rFonts w:eastAsia="Calibri" w:cs="Arial"/>
          <w:color w:val="000000" w:themeColor="text1"/>
        </w:rPr>
        <w:t xml:space="preserve">en partenariat avec les conseils départementaux </w:t>
      </w:r>
      <w:r>
        <w:rPr>
          <w:rFonts w:eastAsia="Calibri" w:cs="Arial"/>
          <w:color w:val="000000" w:themeColor="text1"/>
        </w:rPr>
        <w:t>pour la réalisation d’actions de prévention des addictions et d’accompagnement du public accueilli en PMI ainsi que des mineurs et des familles pris en charge dans le cadre de l’ASE</w:t>
      </w:r>
    </w:p>
    <w:p w14:paraId="028959D9" w14:textId="77777777" w:rsidR="00F87FAA" w:rsidRDefault="00F87FAA" w:rsidP="008F25E3">
      <w:pPr>
        <w:numPr>
          <w:ilvl w:val="2"/>
          <w:numId w:val="47"/>
        </w:numPr>
        <w:tabs>
          <w:tab w:val="left" w:pos="1080"/>
        </w:tabs>
        <w:spacing w:after="0" w:line="360" w:lineRule="auto"/>
        <w:contextualSpacing/>
        <w:jc w:val="both"/>
        <w:rPr>
          <w:rFonts w:eastAsia="Calibri" w:cs="Arial"/>
        </w:rPr>
      </w:pPr>
      <w:r>
        <w:rPr>
          <w:rFonts w:eastAsia="Calibri" w:cs="Arial"/>
          <w:b/>
          <w:bCs/>
        </w:rPr>
        <w:t>L’appel à projets Moi(s) sans tabac</w:t>
      </w:r>
      <w:r>
        <w:rPr>
          <w:rFonts w:eastAsia="Calibri" w:cs="Arial"/>
        </w:rPr>
        <w:t xml:space="preserve"> porté par les CPAM/CGSS ;</w:t>
      </w:r>
    </w:p>
    <w:p w14:paraId="6A489373" w14:textId="77777777" w:rsidR="00F87FAA" w:rsidRDefault="00F87FAA" w:rsidP="008F25E3">
      <w:pPr>
        <w:numPr>
          <w:ilvl w:val="2"/>
          <w:numId w:val="47"/>
        </w:numPr>
        <w:spacing w:after="0" w:line="360" w:lineRule="auto"/>
        <w:contextualSpacing/>
        <w:jc w:val="both"/>
        <w:rPr>
          <w:rFonts w:eastAsia="Calibri" w:cs="Arial"/>
        </w:rPr>
      </w:pPr>
      <w:r>
        <w:rPr>
          <w:rFonts w:eastAsia="Calibri" w:cs="Arial"/>
        </w:rPr>
        <w:t xml:space="preserve">L’appel à projets local « </w:t>
      </w:r>
      <w:r>
        <w:rPr>
          <w:rFonts w:eastAsia="Calibri" w:cs="Arial"/>
          <w:b/>
          <w:bCs/>
          <w:i/>
        </w:rPr>
        <w:t>Mobilisation des jeunes, pour les jeunes</w:t>
      </w:r>
      <w:r>
        <w:rPr>
          <w:rFonts w:eastAsia="Calibri" w:cs="Arial"/>
        </w:rPr>
        <w:t xml:space="preserve"> » porté par la CPAM </w:t>
      </w:r>
    </w:p>
    <w:p w14:paraId="7D4D96C4" w14:textId="77777777" w:rsidR="00F87FAA" w:rsidRDefault="00F87FAA" w:rsidP="00E43192">
      <w:pPr>
        <w:spacing w:after="0" w:line="240" w:lineRule="auto"/>
        <w:ind w:left="1440"/>
        <w:contextualSpacing/>
        <w:jc w:val="both"/>
        <w:rPr>
          <w:rFonts w:eastAsia="Calibri" w:cs="Arial"/>
        </w:rPr>
      </w:pPr>
    </w:p>
    <w:p w14:paraId="249DD4F1" w14:textId="0D0B8CF1" w:rsidR="00F87FAA" w:rsidRDefault="00F87FAA" w:rsidP="00F87FAA">
      <w:pPr>
        <w:numPr>
          <w:ilvl w:val="0"/>
          <w:numId w:val="36"/>
        </w:numPr>
        <w:tabs>
          <w:tab w:val="left" w:pos="1950"/>
        </w:tabs>
        <w:spacing w:after="0" w:line="360" w:lineRule="auto"/>
        <w:contextualSpacing/>
        <w:jc w:val="both"/>
        <w:rPr>
          <w:rFonts w:eastAsia="Calibri" w:cs="Arial"/>
          <w:color w:val="000000" w:themeColor="text1"/>
        </w:rPr>
      </w:pPr>
      <w:r>
        <w:rPr>
          <w:rFonts w:eastAsia="Calibri" w:cs="Arial"/>
          <w:b/>
          <w:bCs/>
          <w:color w:val="000000" w:themeColor="text1"/>
        </w:rPr>
        <w:t>Les projets de prévention des conduites addictives déjà financés au titre du FIR (Fonds d’Intervention régional)</w:t>
      </w:r>
      <w:r>
        <w:rPr>
          <w:rFonts w:eastAsia="Calibri" w:cs="Arial"/>
          <w:color w:val="000000" w:themeColor="text1"/>
        </w:rPr>
        <w:t xml:space="preserve"> (mission 1) sauf amplification d’envergure régionale de telles actions à condition </w:t>
      </w:r>
      <w:r w:rsidR="000032B0">
        <w:rPr>
          <w:rFonts w:eastAsia="Calibri" w:cs="Arial"/>
          <w:color w:val="000000" w:themeColor="text1"/>
        </w:rPr>
        <w:t xml:space="preserve">que ces dernières </w:t>
      </w:r>
      <w:r>
        <w:rPr>
          <w:rFonts w:eastAsia="Calibri" w:cs="Arial"/>
          <w:color w:val="000000" w:themeColor="text1"/>
        </w:rPr>
        <w:t xml:space="preserve">répondent aux autres critères du présent cahier des charges ; </w:t>
      </w:r>
    </w:p>
    <w:p w14:paraId="3F32CDE9" w14:textId="1D6A1D71" w:rsidR="00E43192" w:rsidRDefault="00D50F95" w:rsidP="008F25E3">
      <w:pPr>
        <w:pStyle w:val="Paragraphedeliste"/>
        <w:numPr>
          <w:ilvl w:val="0"/>
          <w:numId w:val="36"/>
        </w:numPr>
        <w:spacing w:line="360" w:lineRule="auto"/>
        <w:rPr>
          <w:rFonts w:eastAsia="Calibri" w:cs="Arial"/>
          <w:color w:val="000000" w:themeColor="text1"/>
        </w:rPr>
      </w:pPr>
      <w:r w:rsidRPr="00D50F95">
        <w:rPr>
          <w:rFonts w:eastAsia="Calibri" w:cs="Arial"/>
          <w:color w:val="000000" w:themeColor="text1"/>
        </w:rPr>
        <w:t xml:space="preserve">Les projets déjà financés en totalité dans le cadre de programmes d’actions portés par d’autres financeurs. En revanche, les projets faisant l’objet de cofinancements pourront être soutenus. </w:t>
      </w:r>
    </w:p>
    <w:p w14:paraId="340776EC" w14:textId="56418931" w:rsidR="0046002D" w:rsidRPr="00E43192" w:rsidRDefault="00E43192" w:rsidP="00E43192">
      <w:pPr>
        <w:rPr>
          <w:rFonts w:eastAsia="Calibri" w:cs="Arial"/>
          <w:color w:val="000000" w:themeColor="text1"/>
        </w:rPr>
      </w:pPr>
      <w:r>
        <w:rPr>
          <w:rFonts w:eastAsia="Calibri" w:cs="Arial"/>
          <w:color w:val="000000" w:themeColor="text1"/>
        </w:rPr>
        <w:br w:type="page"/>
      </w:r>
    </w:p>
    <w:p w14:paraId="20774C71" w14:textId="24A9F96E" w:rsidR="007E551E" w:rsidRPr="00823B56" w:rsidRDefault="007E551E" w:rsidP="00823B56">
      <w:pPr>
        <w:pStyle w:val="Titre1"/>
        <w:spacing w:line="360" w:lineRule="auto"/>
        <w:jc w:val="both"/>
      </w:pPr>
      <w:bookmarkStart w:id="13" w:name="_Toc109584607"/>
      <w:r w:rsidRPr="00DF507F">
        <w:t>IV- RECEVABILITE DES PROJETS</w:t>
      </w:r>
      <w:bookmarkEnd w:id="13"/>
      <w:r w:rsidRPr="00DF507F">
        <w:t xml:space="preserve"> </w:t>
      </w:r>
    </w:p>
    <w:p w14:paraId="1BBC614C" w14:textId="77777777" w:rsidR="007E551E" w:rsidRPr="00486FCD" w:rsidRDefault="007E551E" w:rsidP="00363700">
      <w:pPr>
        <w:pStyle w:val="Titre2"/>
        <w:numPr>
          <w:ilvl w:val="0"/>
          <w:numId w:val="20"/>
        </w:numPr>
        <w:spacing w:line="360" w:lineRule="auto"/>
        <w:jc w:val="both"/>
      </w:pPr>
      <w:bookmarkStart w:id="14" w:name="_Toc109584608"/>
      <w:r w:rsidRPr="00DF507F">
        <w:t>Les structures concernées et bénéficiaires de la subvention</w:t>
      </w:r>
      <w:bookmarkEnd w:id="14"/>
      <w:r w:rsidRPr="00DF507F">
        <w:t xml:space="preserve"> </w:t>
      </w:r>
    </w:p>
    <w:p w14:paraId="24ED56B6" w14:textId="77777777" w:rsidR="007E551E" w:rsidRPr="00486FCD" w:rsidRDefault="007E551E" w:rsidP="00363700">
      <w:pPr>
        <w:tabs>
          <w:tab w:val="left" w:pos="1950"/>
        </w:tabs>
        <w:spacing w:line="360" w:lineRule="auto"/>
        <w:jc w:val="both"/>
        <w:rPr>
          <w:rFonts w:cs="Arial"/>
          <w:b/>
          <w:bCs/>
          <w:color w:val="000000" w:themeColor="text1"/>
        </w:rPr>
      </w:pPr>
      <w:r w:rsidRPr="00486FCD">
        <w:rPr>
          <w:rFonts w:cs="Arial"/>
          <w:b/>
          <w:bCs/>
          <w:color w:val="000000" w:themeColor="text1"/>
        </w:rPr>
        <w:t xml:space="preserve">Les porteurs de projets pourront être :  </w:t>
      </w:r>
    </w:p>
    <w:p w14:paraId="494A4A52" w14:textId="2BE6E77A" w:rsidR="007E551E" w:rsidRPr="00823B56" w:rsidRDefault="007E551E" w:rsidP="00363700">
      <w:pPr>
        <w:pStyle w:val="Paragraphedeliste"/>
        <w:numPr>
          <w:ilvl w:val="0"/>
          <w:numId w:val="21"/>
        </w:numPr>
        <w:tabs>
          <w:tab w:val="left" w:pos="1950"/>
        </w:tabs>
        <w:spacing w:line="360" w:lineRule="auto"/>
        <w:jc w:val="both"/>
        <w:rPr>
          <w:rFonts w:cs="Arial"/>
          <w:color w:val="000000" w:themeColor="text1"/>
        </w:rPr>
      </w:pPr>
      <w:r w:rsidRPr="00F055F8">
        <w:rPr>
          <w:rFonts w:cs="Arial"/>
          <w:color w:val="000000" w:themeColor="text1"/>
        </w:rPr>
        <w:t>Des associations, des organismes d’assurance maladie, des structures soutenues par les collectivités territoriales, des centres de santé, des établissements de santé</w:t>
      </w:r>
      <w:r w:rsidR="00AB091A">
        <w:rPr>
          <w:rFonts w:cs="Arial"/>
          <w:color w:val="000000" w:themeColor="text1"/>
        </w:rPr>
        <w:t xml:space="preserve"> sanitaires</w:t>
      </w:r>
      <w:r w:rsidRPr="00F055F8">
        <w:rPr>
          <w:rFonts w:cs="Arial"/>
          <w:color w:val="000000" w:themeColor="text1"/>
        </w:rPr>
        <w:t>, médico-sociaux et sociaux, des unions régionales des professionnels de santé, des maisons de santé pluridisciplinaires</w:t>
      </w:r>
      <w:r w:rsidR="00AB091A">
        <w:rPr>
          <w:rFonts w:cs="Arial"/>
          <w:color w:val="000000" w:themeColor="text1"/>
        </w:rPr>
        <w:t xml:space="preserve">, </w:t>
      </w:r>
      <w:r w:rsidRPr="00F055F8">
        <w:rPr>
          <w:rFonts w:cs="Arial"/>
          <w:color w:val="000000" w:themeColor="text1"/>
        </w:rPr>
        <w:t xml:space="preserve">…). </w:t>
      </w:r>
    </w:p>
    <w:p w14:paraId="42120720" w14:textId="4DF03477" w:rsidR="007E551E" w:rsidRPr="00486FCD" w:rsidRDefault="00AB091A" w:rsidP="00363700">
      <w:pPr>
        <w:tabs>
          <w:tab w:val="left" w:pos="1950"/>
        </w:tabs>
        <w:spacing w:line="360" w:lineRule="auto"/>
        <w:jc w:val="both"/>
        <w:rPr>
          <w:rFonts w:cs="Arial"/>
          <w:b/>
          <w:bCs/>
          <w:color w:val="000000" w:themeColor="text1"/>
        </w:rPr>
      </w:pPr>
      <w:r>
        <w:rPr>
          <w:rFonts w:cs="Arial"/>
          <w:b/>
          <w:bCs/>
          <w:color w:val="000000" w:themeColor="text1"/>
        </w:rPr>
        <w:t xml:space="preserve">Cet appel à projets régional </w:t>
      </w:r>
      <w:r w:rsidR="007E551E" w:rsidRPr="00486FCD">
        <w:rPr>
          <w:rFonts w:cs="Arial"/>
          <w:b/>
          <w:bCs/>
          <w:color w:val="000000" w:themeColor="text1"/>
          <w:u w:val="single"/>
        </w:rPr>
        <w:t>n’a pas vocation à financer</w:t>
      </w:r>
      <w:r w:rsidR="007E551E" w:rsidRPr="00486FCD">
        <w:rPr>
          <w:rFonts w:cs="Arial"/>
          <w:b/>
          <w:bCs/>
          <w:color w:val="000000" w:themeColor="text1"/>
        </w:rPr>
        <w:t xml:space="preserve"> : </w:t>
      </w:r>
    </w:p>
    <w:p w14:paraId="48A84093" w14:textId="7444BE2E" w:rsidR="007E551E" w:rsidRPr="00F055F8" w:rsidRDefault="000032B0" w:rsidP="00363700">
      <w:pPr>
        <w:pStyle w:val="Paragraphedeliste"/>
        <w:numPr>
          <w:ilvl w:val="0"/>
          <w:numId w:val="21"/>
        </w:numPr>
        <w:tabs>
          <w:tab w:val="left" w:pos="1950"/>
        </w:tabs>
        <w:spacing w:line="360" w:lineRule="auto"/>
        <w:jc w:val="both"/>
        <w:rPr>
          <w:rFonts w:cs="Arial"/>
          <w:color w:val="000000" w:themeColor="text1"/>
        </w:rPr>
      </w:pPr>
      <w:r>
        <w:rPr>
          <w:rFonts w:cs="Arial"/>
          <w:b/>
          <w:bCs/>
          <w:color w:val="000000" w:themeColor="text1"/>
        </w:rPr>
        <w:t>La création de nouvelles structures</w:t>
      </w:r>
      <w:r w:rsidR="007E551E" w:rsidRPr="00F055F8">
        <w:rPr>
          <w:rFonts w:cs="Arial"/>
          <w:color w:val="000000" w:themeColor="text1"/>
        </w:rPr>
        <w:t xml:space="preserve"> : il alloue des financements à des projets ; </w:t>
      </w:r>
    </w:p>
    <w:p w14:paraId="79C21B18" w14:textId="77777777" w:rsidR="007E551E" w:rsidRDefault="007E551E" w:rsidP="00363700">
      <w:pPr>
        <w:pStyle w:val="Paragraphedeliste"/>
        <w:numPr>
          <w:ilvl w:val="0"/>
          <w:numId w:val="21"/>
        </w:numPr>
        <w:tabs>
          <w:tab w:val="left" w:pos="1950"/>
        </w:tabs>
        <w:spacing w:line="360" w:lineRule="auto"/>
        <w:jc w:val="both"/>
        <w:rPr>
          <w:rFonts w:cs="Arial"/>
          <w:color w:val="000000" w:themeColor="text1"/>
        </w:rPr>
      </w:pPr>
      <w:r w:rsidRPr="00F055F8">
        <w:rPr>
          <w:rFonts w:cs="Arial"/>
          <w:b/>
          <w:bCs/>
          <w:color w:val="000000" w:themeColor="text1"/>
        </w:rPr>
        <w:t>Des postes pérennes</w:t>
      </w:r>
      <w:r w:rsidRPr="00F055F8">
        <w:rPr>
          <w:rFonts w:cs="Arial"/>
          <w:color w:val="000000" w:themeColor="text1"/>
        </w:rPr>
        <w:t xml:space="preserve"> : les recrutements de personnes doivent être en lien direct avec le projet et sa durée ; </w:t>
      </w:r>
    </w:p>
    <w:p w14:paraId="269663CD" w14:textId="5D195D89" w:rsidR="007E551E" w:rsidRPr="002E3530" w:rsidRDefault="007E551E" w:rsidP="00363700">
      <w:pPr>
        <w:pStyle w:val="Paragraphedeliste"/>
        <w:numPr>
          <w:ilvl w:val="0"/>
          <w:numId w:val="21"/>
        </w:numPr>
        <w:tabs>
          <w:tab w:val="left" w:pos="1950"/>
        </w:tabs>
        <w:spacing w:line="360" w:lineRule="auto"/>
        <w:jc w:val="both"/>
        <w:rPr>
          <w:rFonts w:cs="Arial"/>
          <w:color w:val="000000" w:themeColor="text1"/>
        </w:rPr>
      </w:pPr>
      <w:r w:rsidRPr="002E3530">
        <w:rPr>
          <w:rFonts w:cs="Arial"/>
          <w:b/>
          <w:bCs/>
          <w:color w:val="000000" w:themeColor="text1"/>
        </w:rPr>
        <w:t>Des actions de formation initiale et continue susceptibles d’émarger sur les fonds de formation</w:t>
      </w:r>
      <w:r w:rsidRPr="002E3530">
        <w:rPr>
          <w:rFonts w:cs="Arial"/>
          <w:color w:val="000000" w:themeColor="text1"/>
        </w:rPr>
        <w:t xml:space="preserve"> : il peut </w:t>
      </w:r>
      <w:r w:rsidR="00AB091A" w:rsidRPr="002E3530">
        <w:rPr>
          <w:rFonts w:cs="Arial"/>
          <w:color w:val="000000" w:themeColor="text1"/>
        </w:rPr>
        <w:t xml:space="preserve">toutefois </w:t>
      </w:r>
      <w:r w:rsidRPr="002E3530">
        <w:rPr>
          <w:rFonts w:cs="Arial"/>
          <w:color w:val="000000" w:themeColor="text1"/>
        </w:rPr>
        <w:t>soutenir des actions visant à l’outillage des professionnels pour améliorer les bonnes pratiques</w:t>
      </w:r>
      <w:r w:rsidR="00AB091A" w:rsidRPr="002E3530">
        <w:rPr>
          <w:rFonts w:cs="Arial"/>
          <w:color w:val="000000" w:themeColor="text1"/>
        </w:rPr>
        <w:t> </w:t>
      </w:r>
      <w:r w:rsidRPr="002E3530">
        <w:rPr>
          <w:rFonts w:cs="Arial"/>
          <w:color w:val="000000" w:themeColor="text1"/>
        </w:rPr>
        <w:t xml:space="preserve">; </w:t>
      </w:r>
    </w:p>
    <w:p w14:paraId="727F8184" w14:textId="77777777" w:rsidR="007E551E" w:rsidRPr="00F055F8" w:rsidRDefault="007E551E" w:rsidP="00363700">
      <w:pPr>
        <w:pStyle w:val="Paragraphedeliste"/>
        <w:numPr>
          <w:ilvl w:val="0"/>
          <w:numId w:val="21"/>
        </w:numPr>
        <w:tabs>
          <w:tab w:val="left" w:pos="1950"/>
        </w:tabs>
        <w:spacing w:line="360" w:lineRule="auto"/>
        <w:jc w:val="both"/>
        <w:rPr>
          <w:rFonts w:cs="Arial"/>
          <w:color w:val="000000" w:themeColor="text1"/>
        </w:rPr>
      </w:pPr>
      <w:r w:rsidRPr="00F055F8">
        <w:rPr>
          <w:rFonts w:cs="Arial"/>
          <w:b/>
          <w:bCs/>
          <w:color w:val="000000" w:themeColor="text1"/>
        </w:rPr>
        <w:t>Un même projet à plusieurs échelles</w:t>
      </w:r>
      <w:r w:rsidRPr="00F055F8">
        <w:rPr>
          <w:rFonts w:cs="Arial"/>
          <w:color w:val="000000" w:themeColor="text1"/>
        </w:rPr>
        <w:t xml:space="preserve"> (nationale et régionale).  </w:t>
      </w:r>
    </w:p>
    <w:p w14:paraId="5F1A6EE2" w14:textId="77777777" w:rsidR="00D91453" w:rsidRPr="00D91453" w:rsidRDefault="00D91453" w:rsidP="00363700">
      <w:pPr>
        <w:spacing w:line="360" w:lineRule="auto"/>
        <w:jc w:val="both"/>
        <w:rPr>
          <w:b/>
          <w:bCs/>
          <w:color w:val="2F5496" w:themeColor="accent1" w:themeShade="BF"/>
          <w:u w:val="single"/>
        </w:rPr>
      </w:pPr>
    </w:p>
    <w:p w14:paraId="1A6C6836" w14:textId="77777777" w:rsidR="007E551E" w:rsidRPr="00893938" w:rsidRDefault="007E551E" w:rsidP="00363700">
      <w:pPr>
        <w:pStyle w:val="Titre2"/>
        <w:numPr>
          <w:ilvl w:val="0"/>
          <w:numId w:val="20"/>
        </w:numPr>
        <w:spacing w:line="360" w:lineRule="auto"/>
        <w:jc w:val="both"/>
      </w:pPr>
      <w:bookmarkStart w:id="15" w:name="_Toc109584609"/>
      <w:r w:rsidRPr="00F055F8">
        <w:t>Les critères d’éligibilité</w:t>
      </w:r>
      <w:bookmarkEnd w:id="15"/>
      <w:r w:rsidRPr="00F055F8">
        <w:t xml:space="preserve"> </w:t>
      </w:r>
    </w:p>
    <w:p w14:paraId="4BE694D1" w14:textId="77777777" w:rsidR="007E551E" w:rsidRPr="00DF507F" w:rsidRDefault="007E551E" w:rsidP="00363700">
      <w:pPr>
        <w:tabs>
          <w:tab w:val="left" w:pos="1950"/>
        </w:tabs>
        <w:spacing w:line="360" w:lineRule="auto"/>
        <w:jc w:val="both"/>
        <w:rPr>
          <w:rFonts w:cs="Arial"/>
          <w:color w:val="000000" w:themeColor="text1"/>
        </w:rPr>
      </w:pPr>
      <w:r w:rsidRPr="00DF507F">
        <w:rPr>
          <w:rFonts w:cs="Arial"/>
          <w:color w:val="000000" w:themeColor="text1"/>
        </w:rPr>
        <w:t xml:space="preserve">Pour être retenus et financés, les projets devront </w:t>
      </w:r>
      <w:r w:rsidRPr="00F055F8">
        <w:rPr>
          <w:rFonts w:cs="Arial"/>
          <w:color w:val="000000" w:themeColor="text1"/>
          <w:u w:val="single"/>
        </w:rPr>
        <w:t>répondre aux critères suivants :</w:t>
      </w:r>
      <w:r w:rsidRPr="00DF507F">
        <w:rPr>
          <w:rFonts w:cs="Arial"/>
          <w:color w:val="000000" w:themeColor="text1"/>
        </w:rPr>
        <w:t xml:space="preserve"> </w:t>
      </w:r>
    </w:p>
    <w:p w14:paraId="67E7EE6A" w14:textId="35A418F4" w:rsidR="007E551E" w:rsidRDefault="007E551E" w:rsidP="00363700">
      <w:pPr>
        <w:pStyle w:val="Paragraphedeliste"/>
        <w:numPr>
          <w:ilvl w:val="0"/>
          <w:numId w:val="22"/>
        </w:numPr>
        <w:tabs>
          <w:tab w:val="left" w:pos="1950"/>
        </w:tabs>
        <w:spacing w:line="360" w:lineRule="auto"/>
        <w:jc w:val="both"/>
        <w:rPr>
          <w:rFonts w:cs="Arial"/>
          <w:color w:val="000000" w:themeColor="text1"/>
        </w:rPr>
      </w:pPr>
      <w:r w:rsidRPr="00AA3AF4">
        <w:rPr>
          <w:rFonts w:cs="Arial"/>
          <w:b/>
          <w:bCs/>
          <w:color w:val="000000" w:themeColor="text1"/>
        </w:rPr>
        <w:t xml:space="preserve">Cohérence avec </w:t>
      </w:r>
      <w:r w:rsidR="00C145F6">
        <w:rPr>
          <w:rFonts w:cs="Arial"/>
          <w:b/>
          <w:bCs/>
          <w:color w:val="000000" w:themeColor="text1"/>
        </w:rPr>
        <w:t>les plans existants </w:t>
      </w:r>
      <w:r w:rsidR="00C145F6" w:rsidRPr="00C145F6">
        <w:rPr>
          <w:rFonts w:cs="Arial"/>
          <w:bCs/>
          <w:color w:val="000000" w:themeColor="text1"/>
        </w:rPr>
        <w:t>(</w:t>
      </w:r>
      <w:r w:rsidR="00C145F6" w:rsidRPr="00F055F8">
        <w:rPr>
          <w:rFonts w:cs="Arial"/>
          <w:color w:val="000000" w:themeColor="text1"/>
        </w:rPr>
        <w:t>PRS</w:t>
      </w:r>
      <w:r w:rsidR="00C145F6">
        <w:rPr>
          <w:rFonts w:cs="Arial"/>
          <w:color w:val="000000" w:themeColor="text1"/>
        </w:rPr>
        <w:t xml:space="preserve"> de l’ARS Centre-Val de Loire</w:t>
      </w:r>
      <w:r w:rsidR="00C145F6" w:rsidRPr="00AA3AF4">
        <w:rPr>
          <w:rFonts w:cs="Arial"/>
          <w:b/>
          <w:bCs/>
          <w:color w:val="000000" w:themeColor="text1"/>
        </w:rPr>
        <w:t xml:space="preserve"> </w:t>
      </w:r>
      <w:r w:rsidR="00AB091A" w:rsidRPr="004C75BC">
        <w:rPr>
          <w:rFonts w:cs="Arial"/>
          <w:bCs/>
          <w:color w:val="000000" w:themeColor="text1"/>
        </w:rPr>
        <w:t>Programme rég</w:t>
      </w:r>
      <w:r w:rsidR="00AA3AF4" w:rsidRPr="004C75BC">
        <w:rPr>
          <w:rFonts w:cs="Arial"/>
          <w:bCs/>
          <w:color w:val="000000" w:themeColor="text1"/>
        </w:rPr>
        <w:t xml:space="preserve">ional de lutte contre le </w:t>
      </w:r>
      <w:r w:rsidR="004C75BC" w:rsidRPr="004C75BC">
        <w:rPr>
          <w:rFonts w:cs="Arial"/>
          <w:bCs/>
          <w:color w:val="000000" w:themeColor="text1"/>
        </w:rPr>
        <w:t>tabac,</w:t>
      </w:r>
      <w:r w:rsidRPr="00AA3AF4">
        <w:rPr>
          <w:rFonts w:cs="Arial"/>
          <w:color w:val="000000" w:themeColor="text1"/>
        </w:rPr>
        <w:t xml:space="preserve"> le plan</w:t>
      </w:r>
      <w:r w:rsidRPr="00F055F8">
        <w:rPr>
          <w:rFonts w:cs="Arial"/>
          <w:color w:val="000000" w:themeColor="text1"/>
        </w:rPr>
        <w:t xml:space="preserve"> national de mobilisation contre les addictions</w:t>
      </w:r>
      <w:r w:rsidR="00C145F6">
        <w:rPr>
          <w:rFonts w:cs="Arial"/>
          <w:color w:val="000000" w:themeColor="text1"/>
        </w:rPr>
        <w:t>...)</w:t>
      </w:r>
      <w:r w:rsidRPr="00F055F8">
        <w:rPr>
          <w:rFonts w:cs="Arial"/>
          <w:color w:val="000000" w:themeColor="text1"/>
        </w:rPr>
        <w:t xml:space="preserve">; </w:t>
      </w:r>
    </w:p>
    <w:p w14:paraId="47B24634" w14:textId="0EE4FA0B" w:rsidR="007E551E" w:rsidRDefault="007E551E" w:rsidP="00363700">
      <w:pPr>
        <w:pStyle w:val="Paragraphedeliste"/>
        <w:numPr>
          <w:ilvl w:val="0"/>
          <w:numId w:val="22"/>
        </w:numPr>
        <w:tabs>
          <w:tab w:val="left" w:pos="1950"/>
        </w:tabs>
        <w:spacing w:line="360" w:lineRule="auto"/>
        <w:jc w:val="both"/>
        <w:rPr>
          <w:rFonts w:cs="Arial"/>
          <w:color w:val="000000" w:themeColor="text1"/>
        </w:rPr>
      </w:pPr>
      <w:r w:rsidRPr="00F055F8">
        <w:rPr>
          <w:rFonts w:cs="Arial"/>
          <w:b/>
          <w:bCs/>
          <w:color w:val="000000" w:themeColor="text1"/>
        </w:rPr>
        <w:t>Pertinence et qualité méthodologique du projet</w:t>
      </w:r>
      <w:r w:rsidR="00F61CCA">
        <w:rPr>
          <w:rFonts w:cs="Arial"/>
          <w:color w:val="000000" w:themeColor="text1"/>
        </w:rPr>
        <w:t xml:space="preserve"> ; </w:t>
      </w:r>
    </w:p>
    <w:p w14:paraId="1D3C0FBC" w14:textId="77777777" w:rsidR="007E551E" w:rsidRDefault="007E551E" w:rsidP="00363700">
      <w:pPr>
        <w:pStyle w:val="Paragraphedeliste"/>
        <w:numPr>
          <w:ilvl w:val="0"/>
          <w:numId w:val="22"/>
        </w:numPr>
        <w:tabs>
          <w:tab w:val="left" w:pos="1950"/>
        </w:tabs>
        <w:spacing w:line="360" w:lineRule="auto"/>
        <w:jc w:val="both"/>
        <w:rPr>
          <w:rFonts w:cs="Arial"/>
          <w:color w:val="000000" w:themeColor="text1"/>
        </w:rPr>
      </w:pPr>
      <w:r w:rsidRPr="00F055F8">
        <w:rPr>
          <w:rFonts w:cs="Arial"/>
          <w:b/>
          <w:bCs/>
          <w:color w:val="000000" w:themeColor="text1"/>
        </w:rPr>
        <w:t>Inscription dans les actions et publics prioritaires</w:t>
      </w:r>
      <w:r w:rsidRPr="00F055F8">
        <w:rPr>
          <w:rFonts w:cs="Arial"/>
          <w:color w:val="000000" w:themeColor="text1"/>
        </w:rPr>
        <w:t xml:space="preserve"> précisés ci-dessus ; </w:t>
      </w:r>
    </w:p>
    <w:p w14:paraId="243466C8" w14:textId="288788F6" w:rsidR="007E551E" w:rsidRPr="00062B60" w:rsidRDefault="00096D15" w:rsidP="00363700">
      <w:pPr>
        <w:pStyle w:val="Paragraphedeliste"/>
        <w:numPr>
          <w:ilvl w:val="0"/>
          <w:numId w:val="22"/>
        </w:numPr>
        <w:tabs>
          <w:tab w:val="left" w:pos="1950"/>
        </w:tabs>
        <w:spacing w:line="360" w:lineRule="auto"/>
        <w:jc w:val="both"/>
        <w:rPr>
          <w:rFonts w:cs="Arial"/>
          <w:color w:val="000000" w:themeColor="text1"/>
        </w:rPr>
      </w:pPr>
      <w:r w:rsidRPr="00062B60">
        <w:rPr>
          <w:rFonts w:cs="Arial"/>
          <w:b/>
          <w:bCs/>
          <w:color w:val="000000" w:themeColor="text1"/>
        </w:rPr>
        <w:t>Si possible p</w:t>
      </w:r>
      <w:r w:rsidR="007E551E" w:rsidRPr="00062B60">
        <w:rPr>
          <w:rFonts w:cs="Arial"/>
          <w:b/>
          <w:bCs/>
          <w:color w:val="000000" w:themeColor="text1"/>
        </w:rPr>
        <w:t xml:space="preserve">artenariats mis en œuvre en </w:t>
      </w:r>
      <w:proofErr w:type="spellStart"/>
      <w:r w:rsidR="007E551E" w:rsidRPr="00062B60">
        <w:rPr>
          <w:rFonts w:cs="Arial"/>
          <w:b/>
          <w:bCs/>
          <w:color w:val="000000" w:themeColor="text1"/>
        </w:rPr>
        <w:t>intersectorialité</w:t>
      </w:r>
      <w:proofErr w:type="spellEnd"/>
      <w:r w:rsidR="007E551E" w:rsidRPr="00062B60">
        <w:rPr>
          <w:rFonts w:cs="Arial"/>
          <w:color w:val="000000" w:themeColor="text1"/>
        </w:rPr>
        <w:t xml:space="preserve">; </w:t>
      </w:r>
    </w:p>
    <w:p w14:paraId="0957C513" w14:textId="77777777" w:rsidR="007E551E" w:rsidRDefault="007E551E" w:rsidP="00363700">
      <w:pPr>
        <w:pStyle w:val="Paragraphedeliste"/>
        <w:numPr>
          <w:ilvl w:val="0"/>
          <w:numId w:val="22"/>
        </w:numPr>
        <w:tabs>
          <w:tab w:val="left" w:pos="1950"/>
        </w:tabs>
        <w:spacing w:line="360" w:lineRule="auto"/>
        <w:jc w:val="both"/>
        <w:rPr>
          <w:rFonts w:cs="Arial"/>
          <w:color w:val="000000" w:themeColor="text1"/>
        </w:rPr>
      </w:pPr>
      <w:r w:rsidRPr="00F055F8">
        <w:rPr>
          <w:rFonts w:cs="Arial"/>
          <w:b/>
          <w:bCs/>
          <w:color w:val="000000" w:themeColor="text1"/>
        </w:rPr>
        <w:t>Inscription dans le contexte local ou régional</w:t>
      </w:r>
      <w:r w:rsidRPr="00F055F8">
        <w:rPr>
          <w:rFonts w:cs="Arial"/>
          <w:color w:val="000000" w:themeColor="text1"/>
        </w:rPr>
        <w:t xml:space="preserve"> ; </w:t>
      </w:r>
    </w:p>
    <w:p w14:paraId="07302925" w14:textId="77777777" w:rsidR="007E551E" w:rsidRDefault="007E551E" w:rsidP="00363700">
      <w:pPr>
        <w:pStyle w:val="Paragraphedeliste"/>
        <w:numPr>
          <w:ilvl w:val="0"/>
          <w:numId w:val="22"/>
        </w:numPr>
        <w:tabs>
          <w:tab w:val="left" w:pos="1950"/>
        </w:tabs>
        <w:spacing w:line="360" w:lineRule="auto"/>
        <w:jc w:val="both"/>
        <w:rPr>
          <w:rFonts w:cs="Arial"/>
          <w:color w:val="000000" w:themeColor="text1"/>
        </w:rPr>
      </w:pPr>
      <w:r w:rsidRPr="00F055F8">
        <w:rPr>
          <w:rFonts w:cs="Arial"/>
          <w:b/>
          <w:bCs/>
          <w:color w:val="000000" w:themeColor="text1"/>
        </w:rPr>
        <w:t>Précision et clarté des livrables attendus aux différentes étapes du projet</w:t>
      </w:r>
      <w:r w:rsidRPr="00F055F8">
        <w:rPr>
          <w:rFonts w:cs="Arial"/>
          <w:color w:val="000000" w:themeColor="text1"/>
        </w:rPr>
        <w:t xml:space="preserve"> ; </w:t>
      </w:r>
    </w:p>
    <w:p w14:paraId="5DA72F9B" w14:textId="2E56493A" w:rsidR="007E551E" w:rsidRDefault="007E551E" w:rsidP="00363700">
      <w:pPr>
        <w:pStyle w:val="Paragraphedeliste"/>
        <w:numPr>
          <w:ilvl w:val="0"/>
          <w:numId w:val="22"/>
        </w:numPr>
        <w:tabs>
          <w:tab w:val="left" w:pos="1950"/>
        </w:tabs>
        <w:spacing w:line="360" w:lineRule="auto"/>
        <w:jc w:val="both"/>
        <w:rPr>
          <w:rFonts w:cs="Arial"/>
          <w:color w:val="000000" w:themeColor="text1"/>
        </w:rPr>
      </w:pPr>
      <w:r w:rsidRPr="00F055F8">
        <w:rPr>
          <w:rFonts w:cs="Arial"/>
          <w:b/>
          <w:bCs/>
          <w:color w:val="000000" w:themeColor="text1"/>
        </w:rPr>
        <w:t xml:space="preserve">Faisabilité du projet </w:t>
      </w:r>
      <w:r w:rsidR="000032B0">
        <w:rPr>
          <w:rFonts w:cs="Arial"/>
          <w:b/>
          <w:bCs/>
          <w:color w:val="000000" w:themeColor="text1"/>
        </w:rPr>
        <w:t>tenant compte des points suivants</w:t>
      </w:r>
      <w:r w:rsidRPr="00F055F8">
        <w:rPr>
          <w:rFonts w:cs="Arial"/>
          <w:color w:val="000000" w:themeColor="text1"/>
        </w:rPr>
        <w:t xml:space="preserve"> : </w:t>
      </w:r>
    </w:p>
    <w:p w14:paraId="71DA2BDE" w14:textId="77777777" w:rsidR="007E551E" w:rsidRDefault="007E551E" w:rsidP="00363700">
      <w:pPr>
        <w:pStyle w:val="Paragraphedeliste"/>
        <w:numPr>
          <w:ilvl w:val="1"/>
          <w:numId w:val="22"/>
        </w:numPr>
        <w:tabs>
          <w:tab w:val="left" w:pos="1950"/>
        </w:tabs>
        <w:spacing w:line="360" w:lineRule="auto"/>
        <w:jc w:val="both"/>
        <w:rPr>
          <w:rFonts w:cs="Arial"/>
          <w:color w:val="000000" w:themeColor="text1"/>
        </w:rPr>
      </w:pPr>
      <w:r w:rsidRPr="00F055F8">
        <w:rPr>
          <w:rFonts w:cs="Arial"/>
          <w:color w:val="000000" w:themeColor="text1"/>
        </w:rPr>
        <w:t xml:space="preserve">Aptitude du/des porteur(s) à mener à bien le projet ; </w:t>
      </w:r>
    </w:p>
    <w:p w14:paraId="59D1C654" w14:textId="77777777" w:rsidR="007E551E" w:rsidRDefault="007E551E" w:rsidP="00363700">
      <w:pPr>
        <w:pStyle w:val="Paragraphedeliste"/>
        <w:numPr>
          <w:ilvl w:val="1"/>
          <w:numId w:val="22"/>
        </w:numPr>
        <w:tabs>
          <w:tab w:val="left" w:pos="1950"/>
        </w:tabs>
        <w:spacing w:line="360" w:lineRule="auto"/>
        <w:jc w:val="both"/>
        <w:rPr>
          <w:rFonts w:cs="Arial"/>
          <w:color w:val="000000" w:themeColor="text1"/>
        </w:rPr>
      </w:pPr>
      <w:r w:rsidRPr="00F055F8">
        <w:rPr>
          <w:rFonts w:cs="Arial"/>
          <w:color w:val="000000" w:themeColor="text1"/>
        </w:rPr>
        <w:t xml:space="preserve">Modalités de réalisation ; </w:t>
      </w:r>
    </w:p>
    <w:p w14:paraId="5FB266E5" w14:textId="31263B18" w:rsidR="007E551E" w:rsidRPr="00F055F8" w:rsidRDefault="007E551E" w:rsidP="00363700">
      <w:pPr>
        <w:pStyle w:val="Paragraphedeliste"/>
        <w:numPr>
          <w:ilvl w:val="1"/>
          <w:numId w:val="22"/>
        </w:numPr>
        <w:tabs>
          <w:tab w:val="left" w:pos="1950"/>
        </w:tabs>
        <w:spacing w:line="360" w:lineRule="auto"/>
        <w:jc w:val="both"/>
        <w:rPr>
          <w:rFonts w:cs="Arial"/>
          <w:color w:val="000000" w:themeColor="text1"/>
        </w:rPr>
      </w:pPr>
      <w:r w:rsidRPr="00F055F8">
        <w:rPr>
          <w:rFonts w:cs="Arial"/>
          <w:color w:val="000000" w:themeColor="text1"/>
        </w:rPr>
        <w:t>Calendrier</w:t>
      </w:r>
      <w:r w:rsidR="00096D15">
        <w:rPr>
          <w:rFonts w:cs="Arial"/>
          <w:color w:val="000000" w:themeColor="text1"/>
        </w:rPr>
        <w:t>.</w:t>
      </w:r>
    </w:p>
    <w:p w14:paraId="5A224BFC" w14:textId="77777777" w:rsidR="007E551E" w:rsidRDefault="007E551E" w:rsidP="00363700">
      <w:pPr>
        <w:pStyle w:val="Paragraphedeliste"/>
        <w:numPr>
          <w:ilvl w:val="0"/>
          <w:numId w:val="22"/>
        </w:numPr>
        <w:tabs>
          <w:tab w:val="left" w:pos="1950"/>
        </w:tabs>
        <w:spacing w:line="360" w:lineRule="auto"/>
        <w:jc w:val="both"/>
        <w:rPr>
          <w:rFonts w:cs="Arial"/>
          <w:color w:val="000000" w:themeColor="text1"/>
        </w:rPr>
      </w:pPr>
      <w:r w:rsidRPr="00486FCD">
        <w:rPr>
          <w:rFonts w:cs="Arial"/>
          <w:b/>
          <w:bCs/>
          <w:color w:val="000000" w:themeColor="text1"/>
        </w:rPr>
        <w:t>Soutenabilité financière et adéquation du budget</w:t>
      </w:r>
      <w:r w:rsidRPr="00F055F8">
        <w:rPr>
          <w:rFonts w:cs="Arial"/>
          <w:color w:val="000000" w:themeColor="text1"/>
        </w:rPr>
        <w:t xml:space="preserve"> au regard des objectifs visés et des actions à mener ; </w:t>
      </w:r>
    </w:p>
    <w:p w14:paraId="70C9F8DB" w14:textId="77777777" w:rsidR="007E551E" w:rsidRDefault="007E551E" w:rsidP="00363700">
      <w:pPr>
        <w:pStyle w:val="Paragraphedeliste"/>
        <w:numPr>
          <w:ilvl w:val="0"/>
          <w:numId w:val="22"/>
        </w:numPr>
        <w:tabs>
          <w:tab w:val="left" w:pos="1950"/>
        </w:tabs>
        <w:spacing w:line="360" w:lineRule="auto"/>
        <w:jc w:val="both"/>
        <w:rPr>
          <w:rFonts w:cs="Arial"/>
          <w:color w:val="000000" w:themeColor="text1"/>
        </w:rPr>
      </w:pPr>
      <w:r w:rsidRPr="00486FCD">
        <w:rPr>
          <w:rFonts w:cs="Arial"/>
          <w:b/>
          <w:bCs/>
          <w:color w:val="000000" w:themeColor="text1"/>
        </w:rPr>
        <w:t>Objectifs et modalités de l’évaluation de processus et de résultats</w:t>
      </w:r>
      <w:r w:rsidRPr="00F055F8">
        <w:rPr>
          <w:rFonts w:cs="Arial"/>
          <w:color w:val="000000" w:themeColor="text1"/>
        </w:rPr>
        <w:t xml:space="preserve"> clairement présentés. Les modalités d’évaluation doivent être proportionnées à la dimension du projet ; </w:t>
      </w:r>
    </w:p>
    <w:p w14:paraId="0F5CE27F" w14:textId="77777777" w:rsidR="007E551E" w:rsidRDefault="007E551E" w:rsidP="00363700">
      <w:pPr>
        <w:pStyle w:val="Paragraphedeliste"/>
        <w:numPr>
          <w:ilvl w:val="0"/>
          <w:numId w:val="22"/>
        </w:numPr>
        <w:tabs>
          <w:tab w:val="left" w:pos="1950"/>
        </w:tabs>
        <w:spacing w:line="360" w:lineRule="auto"/>
        <w:jc w:val="both"/>
        <w:rPr>
          <w:rFonts w:cs="Arial"/>
          <w:color w:val="000000" w:themeColor="text1"/>
        </w:rPr>
      </w:pPr>
      <w:r w:rsidRPr="00486FCD">
        <w:rPr>
          <w:rFonts w:cs="Arial"/>
          <w:b/>
          <w:bCs/>
          <w:color w:val="000000" w:themeColor="text1"/>
        </w:rPr>
        <w:t>Capacité du/des promoteur(s) à mettre en œuvre le projet</w:t>
      </w:r>
      <w:r w:rsidRPr="00F055F8">
        <w:rPr>
          <w:rFonts w:cs="Arial"/>
          <w:color w:val="000000" w:themeColor="text1"/>
        </w:rPr>
        <w:t xml:space="preserve">, notamment sur le volet juridique dans le cas de passation de marché répondant aux respects des règles de la commande publique. </w:t>
      </w:r>
    </w:p>
    <w:p w14:paraId="7969DC34" w14:textId="77777777" w:rsidR="007E551E" w:rsidRDefault="007E551E" w:rsidP="00363700">
      <w:pPr>
        <w:pStyle w:val="Paragraphedeliste"/>
        <w:tabs>
          <w:tab w:val="left" w:pos="1950"/>
        </w:tabs>
        <w:spacing w:line="360" w:lineRule="auto"/>
        <w:jc w:val="both"/>
        <w:rPr>
          <w:rFonts w:cs="Arial"/>
          <w:color w:val="000000" w:themeColor="text1"/>
        </w:rPr>
      </w:pPr>
    </w:p>
    <w:p w14:paraId="6D31AE53" w14:textId="77777777" w:rsidR="007E551E" w:rsidRPr="00F055F8" w:rsidRDefault="007E551E" w:rsidP="00363700">
      <w:pPr>
        <w:tabs>
          <w:tab w:val="left" w:pos="1950"/>
        </w:tabs>
        <w:spacing w:line="360" w:lineRule="auto"/>
        <w:jc w:val="both"/>
        <w:rPr>
          <w:rFonts w:cs="Arial"/>
          <w:color w:val="000000" w:themeColor="text1"/>
        </w:rPr>
      </w:pPr>
      <w:r w:rsidRPr="00F055F8">
        <w:rPr>
          <w:rFonts w:cs="Arial"/>
          <w:color w:val="000000" w:themeColor="text1"/>
        </w:rPr>
        <w:t xml:space="preserve">Les porteurs de projet seront </w:t>
      </w:r>
      <w:r w:rsidRPr="00F055F8">
        <w:rPr>
          <w:rFonts w:cs="Arial"/>
          <w:b/>
          <w:bCs/>
          <w:color w:val="000000" w:themeColor="text1"/>
        </w:rPr>
        <w:t>sollicités pour rendre compte des activités et de l’évaluation des projets les concernan</w:t>
      </w:r>
      <w:r w:rsidRPr="000032B0">
        <w:rPr>
          <w:rFonts w:cs="Arial"/>
          <w:b/>
          <w:color w:val="000000" w:themeColor="text1"/>
        </w:rPr>
        <w:t>t.</w:t>
      </w:r>
      <w:r w:rsidRPr="00F055F8">
        <w:rPr>
          <w:rFonts w:cs="Arial"/>
          <w:color w:val="000000" w:themeColor="text1"/>
        </w:rPr>
        <w:t xml:space="preserve"> </w:t>
      </w:r>
    </w:p>
    <w:p w14:paraId="25F994AC" w14:textId="77777777" w:rsidR="007E551E" w:rsidRPr="00CE6A6C" w:rsidRDefault="007E551E" w:rsidP="00363700">
      <w:pPr>
        <w:pStyle w:val="Paragraphedeliste"/>
        <w:numPr>
          <w:ilvl w:val="0"/>
          <w:numId w:val="24"/>
        </w:numPr>
        <w:tabs>
          <w:tab w:val="left" w:pos="1950"/>
        </w:tabs>
        <w:spacing w:line="360" w:lineRule="auto"/>
        <w:jc w:val="both"/>
        <w:rPr>
          <w:rFonts w:cs="Arial"/>
          <w:color w:val="000000" w:themeColor="text1"/>
        </w:rPr>
      </w:pPr>
      <w:r w:rsidRPr="00CE6A6C">
        <w:rPr>
          <w:rFonts w:cs="Arial"/>
          <w:color w:val="000000" w:themeColor="text1"/>
        </w:rPr>
        <w:t xml:space="preserve">Les projets doivent </w:t>
      </w:r>
      <w:r w:rsidRPr="00CE6A6C">
        <w:rPr>
          <w:rFonts w:cs="Arial"/>
          <w:b/>
          <w:bCs/>
          <w:color w:val="000000" w:themeColor="text1"/>
        </w:rPr>
        <w:t>respecter les principes généraux suivants</w:t>
      </w:r>
      <w:r w:rsidRPr="00CE6A6C">
        <w:rPr>
          <w:rFonts w:cs="Arial"/>
          <w:color w:val="000000" w:themeColor="text1"/>
        </w:rPr>
        <w:t xml:space="preserve"> : </w:t>
      </w:r>
    </w:p>
    <w:p w14:paraId="72C96153" w14:textId="77777777" w:rsidR="007E551E" w:rsidRPr="00CE6A6C" w:rsidRDefault="007E551E" w:rsidP="00363700">
      <w:pPr>
        <w:pStyle w:val="Paragraphedeliste"/>
        <w:numPr>
          <w:ilvl w:val="0"/>
          <w:numId w:val="25"/>
        </w:numPr>
        <w:tabs>
          <w:tab w:val="left" w:pos="1950"/>
        </w:tabs>
        <w:spacing w:line="360" w:lineRule="auto"/>
        <w:jc w:val="both"/>
        <w:rPr>
          <w:rFonts w:cs="Arial"/>
          <w:color w:val="000000" w:themeColor="text1"/>
        </w:rPr>
      </w:pPr>
      <w:r w:rsidRPr="00CE6A6C">
        <w:rPr>
          <w:rFonts w:cs="Arial"/>
          <w:color w:val="000000" w:themeColor="text1"/>
        </w:rPr>
        <w:t xml:space="preserve">Les financements de frais de fonctionnement, de matériel et d’investissement doivent être </w:t>
      </w:r>
      <w:r w:rsidRPr="00CE6A6C">
        <w:rPr>
          <w:rFonts w:cs="Arial"/>
          <w:b/>
          <w:bCs/>
          <w:color w:val="000000" w:themeColor="text1"/>
        </w:rPr>
        <w:t>raisonnables et en lien direct avec la réalisation du projet</w:t>
      </w:r>
      <w:r w:rsidRPr="00CE6A6C">
        <w:rPr>
          <w:rFonts w:cs="Arial"/>
          <w:color w:val="000000" w:themeColor="text1"/>
        </w:rPr>
        <w:t xml:space="preserve"> ; </w:t>
      </w:r>
    </w:p>
    <w:p w14:paraId="32A79B00" w14:textId="77777777" w:rsidR="007E551E" w:rsidRDefault="007E551E" w:rsidP="00363700">
      <w:pPr>
        <w:pStyle w:val="Paragraphedeliste"/>
        <w:numPr>
          <w:ilvl w:val="0"/>
          <w:numId w:val="25"/>
        </w:numPr>
        <w:tabs>
          <w:tab w:val="left" w:pos="1950"/>
        </w:tabs>
        <w:spacing w:line="360" w:lineRule="auto"/>
        <w:jc w:val="both"/>
        <w:rPr>
          <w:rFonts w:cs="Arial"/>
          <w:color w:val="000000" w:themeColor="text1"/>
        </w:rPr>
      </w:pPr>
      <w:r w:rsidRPr="00CE6A6C">
        <w:rPr>
          <w:rFonts w:cs="Arial"/>
          <w:color w:val="000000" w:themeColor="text1"/>
        </w:rPr>
        <w:t xml:space="preserve">Les recrutements de personnes doivent être en lien </w:t>
      </w:r>
      <w:r w:rsidRPr="00CE6A6C">
        <w:rPr>
          <w:rFonts w:cs="Arial"/>
          <w:b/>
          <w:bCs/>
          <w:color w:val="000000" w:themeColor="text1"/>
        </w:rPr>
        <w:t>direct avec le projet et sur sa durée</w:t>
      </w:r>
      <w:r w:rsidRPr="00CE6A6C">
        <w:rPr>
          <w:rFonts w:cs="Arial"/>
          <w:color w:val="000000" w:themeColor="text1"/>
        </w:rPr>
        <w:t xml:space="preserve"> ; </w:t>
      </w:r>
    </w:p>
    <w:p w14:paraId="62F20D90" w14:textId="5F8E0E74" w:rsidR="007E551E" w:rsidRDefault="007E551E" w:rsidP="00363700">
      <w:pPr>
        <w:pStyle w:val="Paragraphedeliste"/>
        <w:numPr>
          <w:ilvl w:val="0"/>
          <w:numId w:val="25"/>
        </w:numPr>
        <w:tabs>
          <w:tab w:val="left" w:pos="1950"/>
        </w:tabs>
        <w:spacing w:line="360" w:lineRule="auto"/>
        <w:jc w:val="both"/>
        <w:rPr>
          <w:rFonts w:cs="Arial"/>
          <w:color w:val="000000" w:themeColor="text1"/>
        </w:rPr>
      </w:pPr>
      <w:r w:rsidRPr="00CE6A6C">
        <w:rPr>
          <w:rFonts w:cs="Arial"/>
          <w:color w:val="000000" w:themeColor="text1"/>
        </w:rPr>
        <w:t xml:space="preserve">La création d’outils promotionnels ainsi que les frais liés au moment de convivialité doivent être limités et en tout état de cause en lien direct et en cohérence avec le projet.  Par ailleurs, les actions devront préférentiellement utiliser des outils de communication élaborés au niveau national par des opérateurs nationaux (Santé publique France, </w:t>
      </w:r>
      <w:proofErr w:type="spellStart"/>
      <w:r w:rsidRPr="00CE6A6C">
        <w:rPr>
          <w:rFonts w:cs="Arial"/>
          <w:color w:val="000000" w:themeColor="text1"/>
        </w:rPr>
        <w:t>INCa</w:t>
      </w:r>
      <w:proofErr w:type="spellEnd"/>
      <w:r w:rsidRPr="00CE6A6C">
        <w:rPr>
          <w:rFonts w:cs="Arial"/>
          <w:color w:val="000000" w:themeColor="text1"/>
        </w:rPr>
        <w:t xml:space="preserve">, etc.) ; </w:t>
      </w:r>
    </w:p>
    <w:p w14:paraId="67CD55B9" w14:textId="77777777" w:rsidR="00846A37" w:rsidRPr="00846A37" w:rsidRDefault="00846A37" w:rsidP="00846A37">
      <w:pPr>
        <w:tabs>
          <w:tab w:val="left" w:pos="1950"/>
        </w:tabs>
        <w:spacing w:line="360" w:lineRule="auto"/>
        <w:jc w:val="both"/>
        <w:rPr>
          <w:rFonts w:cs="Arial"/>
          <w:color w:val="000000" w:themeColor="text1"/>
        </w:rPr>
      </w:pPr>
    </w:p>
    <w:p w14:paraId="6D3E13D4" w14:textId="3CB0C208" w:rsidR="00E26B51" w:rsidRPr="008659AC" w:rsidRDefault="00E26B51" w:rsidP="008659AC">
      <w:pPr>
        <w:tabs>
          <w:tab w:val="left" w:pos="1950"/>
        </w:tabs>
        <w:spacing w:line="254" w:lineRule="auto"/>
        <w:jc w:val="both"/>
        <w:rPr>
          <w:rFonts w:eastAsia="Calibri" w:cs="Arial"/>
          <w:b/>
          <w:bCs/>
        </w:rPr>
      </w:pPr>
      <w:r>
        <w:rPr>
          <w:rFonts w:eastAsia="Calibri" w:cs="Arial"/>
          <w:b/>
          <w:bCs/>
        </w:rPr>
        <w:t xml:space="preserve">Chaque dossier de candidature </w:t>
      </w:r>
      <w:r w:rsidR="00C145F6">
        <w:rPr>
          <w:rFonts w:eastAsia="Calibri" w:cs="Arial"/>
          <w:b/>
          <w:bCs/>
        </w:rPr>
        <w:t xml:space="preserve">sera à </w:t>
      </w:r>
      <w:r w:rsidR="004C75BC">
        <w:rPr>
          <w:rFonts w:eastAsia="Calibri" w:cs="Arial"/>
          <w:b/>
          <w:bCs/>
        </w:rPr>
        <w:t>adresser</w:t>
      </w:r>
      <w:r w:rsidR="00C145F6">
        <w:rPr>
          <w:rFonts w:eastAsia="Calibri" w:cs="Arial"/>
          <w:b/>
          <w:bCs/>
        </w:rPr>
        <w:t xml:space="preserve"> par voie </w:t>
      </w:r>
      <w:r w:rsidR="004C75BC">
        <w:rPr>
          <w:rFonts w:eastAsia="Calibri" w:cs="Arial"/>
          <w:b/>
          <w:bCs/>
        </w:rPr>
        <w:t>électronique</w:t>
      </w:r>
      <w:r w:rsidR="00C145F6">
        <w:rPr>
          <w:rFonts w:eastAsia="Calibri" w:cs="Arial"/>
          <w:b/>
          <w:bCs/>
        </w:rPr>
        <w:t>.</w:t>
      </w:r>
    </w:p>
    <w:p w14:paraId="7877AE9D" w14:textId="39F7A9E9" w:rsidR="006B3608" w:rsidRPr="00E35511" w:rsidRDefault="00E26B51" w:rsidP="006B3608">
      <w:pPr>
        <w:tabs>
          <w:tab w:val="left" w:pos="1950"/>
        </w:tabs>
        <w:rPr>
          <w:rFonts w:cs="Arial"/>
          <w:b/>
          <w:bCs/>
        </w:rPr>
      </w:pPr>
      <w:r>
        <w:rPr>
          <w:rFonts w:cs="Arial"/>
          <w:b/>
          <w:bCs/>
        </w:rPr>
        <w:t>Il comprendra</w:t>
      </w:r>
      <w:r w:rsidR="006B3608" w:rsidRPr="00E35511">
        <w:rPr>
          <w:rFonts w:cs="Arial"/>
          <w:b/>
          <w:bCs/>
        </w:rPr>
        <w:t> :</w:t>
      </w:r>
    </w:p>
    <w:p w14:paraId="3C879B61" w14:textId="5EF91315" w:rsidR="006B3608" w:rsidRPr="00E35511" w:rsidRDefault="006B3608" w:rsidP="006B3608">
      <w:pPr>
        <w:pStyle w:val="Paragraphedeliste"/>
        <w:numPr>
          <w:ilvl w:val="0"/>
          <w:numId w:val="29"/>
        </w:numPr>
        <w:tabs>
          <w:tab w:val="left" w:pos="1950"/>
        </w:tabs>
        <w:jc w:val="both"/>
        <w:rPr>
          <w:rFonts w:cs="Arial"/>
          <w:b/>
          <w:bCs/>
        </w:rPr>
      </w:pPr>
      <w:r w:rsidRPr="00E35511">
        <w:rPr>
          <w:rFonts w:cs="Arial"/>
          <w:b/>
          <w:bCs/>
        </w:rPr>
        <w:t>Un volet administratif</w:t>
      </w:r>
      <w:r w:rsidRPr="00E35511">
        <w:rPr>
          <w:rFonts w:cs="Arial"/>
        </w:rPr>
        <w:t> : composé du « Dossier de candidature</w:t>
      </w:r>
      <w:r w:rsidR="005E4493">
        <w:rPr>
          <w:rFonts w:cs="Arial"/>
        </w:rPr>
        <w:t xml:space="preserve"> – addictions aux</w:t>
      </w:r>
      <w:r w:rsidRPr="00E35511">
        <w:rPr>
          <w:rFonts w:cs="Arial"/>
        </w:rPr>
        <w:t xml:space="preserve"> substances psychoactives</w:t>
      </w:r>
      <w:r w:rsidR="00C973FD">
        <w:rPr>
          <w:rFonts w:cs="Arial"/>
        </w:rPr>
        <w:t xml:space="preserve"> et sans substances</w:t>
      </w:r>
      <w:r w:rsidRPr="00E35511">
        <w:rPr>
          <w:rFonts w:cs="Arial"/>
        </w:rPr>
        <w:t xml:space="preserve"> » </w:t>
      </w:r>
      <w:r w:rsidR="00B407C7">
        <w:rPr>
          <w:rFonts w:cs="Arial"/>
        </w:rPr>
        <w:t>disponible en ligne</w:t>
      </w:r>
    </w:p>
    <w:p w14:paraId="3960BED1" w14:textId="77777777" w:rsidR="006B3608" w:rsidRPr="00E35511" w:rsidRDefault="006B3608" w:rsidP="006B3608">
      <w:pPr>
        <w:pStyle w:val="Paragraphedeliste"/>
        <w:tabs>
          <w:tab w:val="left" w:pos="1950"/>
        </w:tabs>
        <w:rPr>
          <w:rFonts w:cs="Arial"/>
          <w:b/>
          <w:bCs/>
        </w:rPr>
      </w:pPr>
    </w:p>
    <w:p w14:paraId="527D5E13" w14:textId="34F65909" w:rsidR="006B3608" w:rsidRPr="004C75BC" w:rsidRDefault="006B3608" w:rsidP="004C75BC">
      <w:pPr>
        <w:pStyle w:val="Paragraphedeliste"/>
        <w:numPr>
          <w:ilvl w:val="0"/>
          <w:numId w:val="29"/>
        </w:numPr>
        <w:tabs>
          <w:tab w:val="left" w:pos="1950"/>
        </w:tabs>
        <w:jc w:val="both"/>
        <w:rPr>
          <w:rFonts w:cs="Arial"/>
          <w:b/>
          <w:bCs/>
        </w:rPr>
      </w:pPr>
      <w:r w:rsidRPr="00E35511">
        <w:rPr>
          <w:rFonts w:cs="Arial"/>
          <w:b/>
          <w:bCs/>
        </w:rPr>
        <w:t>Un volet financier </w:t>
      </w:r>
      <w:r w:rsidRPr="00E35511">
        <w:rPr>
          <w:rFonts w:cs="Arial"/>
        </w:rPr>
        <w:t xml:space="preserve">: </w:t>
      </w:r>
      <w:r w:rsidR="000F37FD" w:rsidRPr="00E35511">
        <w:rPr>
          <w:rFonts w:cs="Arial"/>
        </w:rPr>
        <w:t xml:space="preserve">avec notamment </w:t>
      </w:r>
      <w:r w:rsidR="00061297" w:rsidRPr="00E35511">
        <w:rPr>
          <w:rFonts w:cs="Arial"/>
        </w:rPr>
        <w:t>un budget prévisionnel à compléter (intégré dans le dossier de candidature susmentionné)</w:t>
      </w:r>
      <w:r w:rsidRPr="00E35511">
        <w:rPr>
          <w:rFonts w:cs="Arial"/>
        </w:rPr>
        <w:t xml:space="preserve">. Pour les actions pluriannuelles (3 années consécutives au maximum), il conviendra </w:t>
      </w:r>
      <w:r w:rsidRPr="00E35511">
        <w:rPr>
          <w:rFonts w:cs="Arial"/>
          <w:b/>
          <w:bCs/>
        </w:rPr>
        <w:t>de présenter un budget global</w:t>
      </w:r>
      <w:r w:rsidR="00866F33">
        <w:rPr>
          <w:rFonts w:cs="Arial"/>
          <w:b/>
          <w:bCs/>
        </w:rPr>
        <w:t>,</w:t>
      </w:r>
      <w:r w:rsidRPr="00E35511">
        <w:rPr>
          <w:rFonts w:cs="Arial"/>
          <w:b/>
          <w:bCs/>
        </w:rPr>
        <w:t xml:space="preserve"> ainsi qu’un budget pour chaque année</w:t>
      </w:r>
      <w:r w:rsidRPr="00E35511">
        <w:t>.</w:t>
      </w:r>
    </w:p>
    <w:p w14:paraId="5C75204C" w14:textId="47026CD7" w:rsidR="00E43192" w:rsidRDefault="00E43192">
      <w:pPr>
        <w:rPr>
          <w:rFonts w:cs="Arial"/>
          <w:b/>
          <w:bCs/>
        </w:rPr>
      </w:pPr>
      <w:r>
        <w:rPr>
          <w:rFonts w:cs="Arial"/>
          <w:b/>
          <w:bCs/>
        </w:rPr>
        <w:br w:type="page"/>
      </w:r>
    </w:p>
    <w:p w14:paraId="1826CCC9" w14:textId="77777777" w:rsidR="007E551E" w:rsidRPr="00CE6A6C" w:rsidRDefault="007E551E" w:rsidP="00363700">
      <w:pPr>
        <w:pStyle w:val="Titre1"/>
        <w:spacing w:line="360" w:lineRule="auto"/>
        <w:jc w:val="both"/>
      </w:pPr>
      <w:bookmarkStart w:id="16" w:name="_Toc109584610"/>
      <w:r w:rsidRPr="00DF507F">
        <w:t>V- FINANCEMENT DE L’APPEL À PROJETS</w:t>
      </w:r>
      <w:bookmarkEnd w:id="16"/>
      <w:r w:rsidRPr="00DF507F">
        <w:t xml:space="preserve"> </w:t>
      </w:r>
    </w:p>
    <w:p w14:paraId="238AEFFF" w14:textId="77777777" w:rsidR="007E551E" w:rsidRPr="00DF507F" w:rsidRDefault="007E551E" w:rsidP="00E43192">
      <w:pPr>
        <w:tabs>
          <w:tab w:val="left" w:pos="1950"/>
        </w:tabs>
        <w:spacing w:after="0" w:line="360" w:lineRule="auto"/>
        <w:jc w:val="both"/>
        <w:rPr>
          <w:rFonts w:cs="Arial"/>
          <w:color w:val="000000" w:themeColor="text1"/>
        </w:rPr>
      </w:pPr>
      <w:r w:rsidRPr="00DF507F">
        <w:rPr>
          <w:rFonts w:cs="Arial"/>
          <w:color w:val="000000" w:themeColor="text1"/>
        </w:rPr>
        <w:t xml:space="preserve">Le montant versé pour chaque projet sélectionné dépendra du contenu du projet et son descriptif financier. Le financement sera attribué au porteur de projet dans le cadre d’une convention conclue entre le bénéficiaire et l’ARS. </w:t>
      </w:r>
    </w:p>
    <w:p w14:paraId="29208ACE" w14:textId="77777777" w:rsidR="00D50F95" w:rsidRDefault="00D50F95" w:rsidP="00E43192">
      <w:pPr>
        <w:tabs>
          <w:tab w:val="left" w:pos="1950"/>
        </w:tabs>
        <w:spacing w:after="0" w:line="360" w:lineRule="auto"/>
        <w:jc w:val="both"/>
        <w:rPr>
          <w:rFonts w:cs="Arial"/>
          <w:color w:val="000000" w:themeColor="text1"/>
        </w:rPr>
      </w:pPr>
    </w:p>
    <w:p w14:paraId="2425D8BA" w14:textId="66E2E2B8" w:rsidR="007E551E" w:rsidRPr="00DF507F" w:rsidRDefault="007E551E" w:rsidP="00E43192">
      <w:pPr>
        <w:tabs>
          <w:tab w:val="left" w:pos="1950"/>
        </w:tabs>
        <w:spacing w:after="0" w:line="360" w:lineRule="auto"/>
        <w:jc w:val="both"/>
        <w:rPr>
          <w:rFonts w:cs="Arial"/>
          <w:color w:val="000000" w:themeColor="text1"/>
        </w:rPr>
      </w:pPr>
      <w:r w:rsidRPr="00DF507F">
        <w:rPr>
          <w:rFonts w:cs="Arial"/>
          <w:color w:val="000000" w:themeColor="text1"/>
        </w:rPr>
        <w:t xml:space="preserve">La convention mentionnera : </w:t>
      </w:r>
    </w:p>
    <w:p w14:paraId="5AF8138D" w14:textId="77777777" w:rsidR="007E551E" w:rsidRPr="00CE6A6C" w:rsidRDefault="007E551E" w:rsidP="00E43192">
      <w:pPr>
        <w:pStyle w:val="Paragraphedeliste"/>
        <w:numPr>
          <w:ilvl w:val="0"/>
          <w:numId w:val="26"/>
        </w:numPr>
        <w:tabs>
          <w:tab w:val="left" w:pos="1950"/>
        </w:tabs>
        <w:spacing w:after="0" w:line="360" w:lineRule="auto"/>
        <w:jc w:val="both"/>
        <w:rPr>
          <w:rFonts w:cs="Arial"/>
          <w:color w:val="000000" w:themeColor="text1"/>
        </w:rPr>
      </w:pPr>
      <w:r w:rsidRPr="00CE6A6C">
        <w:rPr>
          <w:rFonts w:cs="Arial"/>
          <w:color w:val="000000" w:themeColor="text1"/>
        </w:rPr>
        <w:t xml:space="preserve">L’objet de la convention et les modalités de son exécution ; </w:t>
      </w:r>
    </w:p>
    <w:p w14:paraId="7A12DE59" w14:textId="77777777" w:rsidR="007E551E" w:rsidRPr="00CE6A6C" w:rsidRDefault="007E551E" w:rsidP="00E43192">
      <w:pPr>
        <w:pStyle w:val="Paragraphedeliste"/>
        <w:numPr>
          <w:ilvl w:val="0"/>
          <w:numId w:val="26"/>
        </w:numPr>
        <w:tabs>
          <w:tab w:val="left" w:pos="1950"/>
        </w:tabs>
        <w:spacing w:after="0" w:line="360" w:lineRule="auto"/>
        <w:jc w:val="both"/>
        <w:rPr>
          <w:rFonts w:cs="Arial"/>
          <w:color w:val="000000" w:themeColor="text1"/>
        </w:rPr>
      </w:pPr>
      <w:r w:rsidRPr="00CE6A6C">
        <w:rPr>
          <w:rFonts w:cs="Arial"/>
          <w:color w:val="000000" w:themeColor="text1"/>
        </w:rPr>
        <w:t xml:space="preserve">La contribution financière de l’ARS et les modalités de versement ; </w:t>
      </w:r>
    </w:p>
    <w:p w14:paraId="40E907D9" w14:textId="77777777" w:rsidR="007E551E" w:rsidRPr="00CE6A6C" w:rsidRDefault="007E551E" w:rsidP="00E43192">
      <w:pPr>
        <w:pStyle w:val="Paragraphedeliste"/>
        <w:numPr>
          <w:ilvl w:val="0"/>
          <w:numId w:val="26"/>
        </w:numPr>
        <w:tabs>
          <w:tab w:val="left" w:pos="1950"/>
        </w:tabs>
        <w:spacing w:after="0" w:line="360" w:lineRule="auto"/>
        <w:jc w:val="both"/>
        <w:rPr>
          <w:rFonts w:cs="Arial"/>
          <w:color w:val="000000" w:themeColor="text1"/>
        </w:rPr>
      </w:pPr>
      <w:r w:rsidRPr="00CE6A6C">
        <w:rPr>
          <w:rFonts w:cs="Arial"/>
          <w:color w:val="000000" w:themeColor="text1"/>
        </w:rPr>
        <w:t>Le suivi de l’activité et l’évaluation de l’action à mettre en place par le porteur de projet ainsi que les informations à transmettre, assorti</w:t>
      </w:r>
      <w:r>
        <w:rPr>
          <w:rFonts w:cs="Arial"/>
          <w:color w:val="000000" w:themeColor="text1"/>
        </w:rPr>
        <w:t>s</w:t>
      </w:r>
      <w:r w:rsidRPr="00CE6A6C">
        <w:rPr>
          <w:rFonts w:cs="Arial"/>
          <w:color w:val="000000" w:themeColor="text1"/>
        </w:rPr>
        <w:t xml:space="preserve"> d’un calendrier ; </w:t>
      </w:r>
    </w:p>
    <w:p w14:paraId="46DEF210" w14:textId="77777777" w:rsidR="007E551E" w:rsidRPr="00CE6A6C" w:rsidRDefault="007E551E" w:rsidP="00E43192">
      <w:pPr>
        <w:pStyle w:val="Paragraphedeliste"/>
        <w:numPr>
          <w:ilvl w:val="0"/>
          <w:numId w:val="26"/>
        </w:numPr>
        <w:tabs>
          <w:tab w:val="left" w:pos="1950"/>
        </w:tabs>
        <w:spacing w:after="0" w:line="360" w:lineRule="auto"/>
        <w:jc w:val="both"/>
        <w:rPr>
          <w:rFonts w:cs="Arial"/>
          <w:color w:val="000000" w:themeColor="text1"/>
        </w:rPr>
      </w:pPr>
      <w:r w:rsidRPr="00CE6A6C">
        <w:rPr>
          <w:rFonts w:cs="Arial"/>
          <w:color w:val="000000" w:themeColor="text1"/>
        </w:rPr>
        <w:t xml:space="preserve">Les conditions relatives à la résiliation de la convention ; </w:t>
      </w:r>
    </w:p>
    <w:p w14:paraId="71F92EAB" w14:textId="77777777" w:rsidR="007E551E" w:rsidRPr="00CE6A6C" w:rsidRDefault="007E551E" w:rsidP="00E43192">
      <w:pPr>
        <w:pStyle w:val="Paragraphedeliste"/>
        <w:numPr>
          <w:ilvl w:val="0"/>
          <w:numId w:val="26"/>
        </w:numPr>
        <w:tabs>
          <w:tab w:val="left" w:pos="1950"/>
        </w:tabs>
        <w:spacing w:after="0" w:line="360" w:lineRule="auto"/>
        <w:jc w:val="both"/>
        <w:rPr>
          <w:rFonts w:cs="Arial"/>
          <w:color w:val="000000" w:themeColor="text1"/>
        </w:rPr>
      </w:pPr>
      <w:r w:rsidRPr="00CE6A6C">
        <w:rPr>
          <w:rFonts w:cs="Arial"/>
          <w:color w:val="000000" w:themeColor="text1"/>
        </w:rPr>
        <w:t xml:space="preserve">La nécessité pour le porteur de projets de participer aux réunions organisées par l’ARS pour le suivi et le bilan des actions soutenus dans le cadre de cet appel à projets ; </w:t>
      </w:r>
    </w:p>
    <w:p w14:paraId="196D84E6" w14:textId="2A7884F5" w:rsidR="0043272C" w:rsidRDefault="007E551E" w:rsidP="00E43192">
      <w:pPr>
        <w:pStyle w:val="Paragraphedeliste"/>
        <w:numPr>
          <w:ilvl w:val="0"/>
          <w:numId w:val="26"/>
        </w:numPr>
        <w:tabs>
          <w:tab w:val="left" w:pos="1950"/>
        </w:tabs>
        <w:spacing w:after="0" w:line="360" w:lineRule="auto"/>
        <w:jc w:val="both"/>
        <w:rPr>
          <w:rFonts w:cs="Arial"/>
          <w:color w:val="000000" w:themeColor="text1"/>
        </w:rPr>
      </w:pPr>
      <w:r w:rsidRPr="00CE6A6C">
        <w:rPr>
          <w:rFonts w:cs="Arial"/>
          <w:color w:val="000000" w:themeColor="text1"/>
        </w:rPr>
        <w:t xml:space="preserve">La mention des éventuels liens d’intérêts du porteur avec des acteurs économiques. </w:t>
      </w:r>
    </w:p>
    <w:p w14:paraId="6C916BE4" w14:textId="77777777" w:rsidR="00D50F95" w:rsidRPr="0046002D" w:rsidRDefault="00D50F95" w:rsidP="00D50F95">
      <w:pPr>
        <w:pStyle w:val="Paragraphedeliste"/>
        <w:tabs>
          <w:tab w:val="left" w:pos="1950"/>
        </w:tabs>
        <w:spacing w:line="360" w:lineRule="auto"/>
        <w:jc w:val="both"/>
        <w:rPr>
          <w:rFonts w:cs="Arial"/>
          <w:color w:val="000000" w:themeColor="text1"/>
        </w:rPr>
      </w:pPr>
    </w:p>
    <w:p w14:paraId="3E366165" w14:textId="77777777" w:rsidR="007E551E" w:rsidRPr="00DF507F" w:rsidRDefault="007E551E" w:rsidP="00363700">
      <w:pPr>
        <w:pStyle w:val="Titre1"/>
        <w:spacing w:line="360" w:lineRule="auto"/>
        <w:jc w:val="both"/>
      </w:pPr>
      <w:bookmarkStart w:id="17" w:name="_Toc109584611"/>
      <w:r w:rsidRPr="00DF507F">
        <w:t>VI- CALENDRIER</w:t>
      </w:r>
      <w:bookmarkEnd w:id="17"/>
      <w:r w:rsidRPr="00DF507F">
        <w:t xml:space="preserve"> </w:t>
      </w:r>
    </w:p>
    <w:p w14:paraId="47432899" w14:textId="77777777" w:rsidR="007E551E" w:rsidRPr="00DF507F" w:rsidRDefault="007E551E" w:rsidP="00363700">
      <w:pPr>
        <w:tabs>
          <w:tab w:val="left" w:pos="1950"/>
        </w:tabs>
        <w:spacing w:line="360" w:lineRule="auto"/>
        <w:jc w:val="both"/>
        <w:rPr>
          <w:rFonts w:cs="Arial"/>
          <w:color w:val="000000" w:themeColor="text1"/>
        </w:rPr>
      </w:pPr>
      <w:r w:rsidRPr="00DF507F">
        <w:rPr>
          <w:rFonts w:cs="Arial"/>
          <w:color w:val="000000" w:themeColor="text1"/>
        </w:rPr>
        <w:t xml:space="preserve">Planning de l’appel à projets : </w:t>
      </w:r>
    </w:p>
    <w:p w14:paraId="7679454E" w14:textId="615107DD" w:rsidR="007E551E" w:rsidRPr="00484392" w:rsidRDefault="007E551E" w:rsidP="00E43192">
      <w:pPr>
        <w:pStyle w:val="Paragraphedeliste"/>
        <w:numPr>
          <w:ilvl w:val="0"/>
          <w:numId w:val="48"/>
        </w:numPr>
        <w:tabs>
          <w:tab w:val="left" w:pos="1950"/>
        </w:tabs>
        <w:spacing w:line="360" w:lineRule="auto"/>
        <w:jc w:val="both"/>
        <w:rPr>
          <w:rFonts w:cs="Arial"/>
          <w:color w:val="000000" w:themeColor="text1"/>
        </w:rPr>
      </w:pPr>
      <w:r w:rsidRPr="00484392">
        <w:rPr>
          <w:rFonts w:cs="Arial"/>
          <w:b/>
          <w:bCs/>
          <w:color w:val="000000" w:themeColor="text1"/>
        </w:rPr>
        <w:t>Lancement de l’appel à projets</w:t>
      </w:r>
      <w:r w:rsidRPr="00484392">
        <w:rPr>
          <w:rFonts w:cs="Arial"/>
          <w:color w:val="000000" w:themeColor="text1"/>
        </w:rPr>
        <w:t xml:space="preserve"> : </w:t>
      </w:r>
      <w:r w:rsidR="00866F33" w:rsidRPr="00484392">
        <w:rPr>
          <w:rFonts w:cs="Arial"/>
          <w:color w:val="000000" w:themeColor="text1"/>
        </w:rPr>
        <w:t>13 avril 2023</w:t>
      </w:r>
      <w:r w:rsidRPr="00484392">
        <w:rPr>
          <w:rFonts w:cs="Arial"/>
          <w:color w:val="000000" w:themeColor="text1"/>
        </w:rPr>
        <w:t xml:space="preserve"> </w:t>
      </w:r>
    </w:p>
    <w:p w14:paraId="2564A55E" w14:textId="670A02A8" w:rsidR="007E551E" w:rsidRPr="00484392" w:rsidRDefault="007E551E" w:rsidP="00E43192">
      <w:pPr>
        <w:pStyle w:val="Paragraphedeliste"/>
        <w:numPr>
          <w:ilvl w:val="0"/>
          <w:numId w:val="48"/>
        </w:numPr>
        <w:tabs>
          <w:tab w:val="left" w:pos="1950"/>
        </w:tabs>
        <w:spacing w:line="360" w:lineRule="auto"/>
        <w:jc w:val="both"/>
        <w:rPr>
          <w:rFonts w:cs="Arial"/>
          <w:color w:val="000000" w:themeColor="text1"/>
        </w:rPr>
      </w:pPr>
      <w:r w:rsidRPr="00484392">
        <w:rPr>
          <w:rFonts w:cs="Arial"/>
          <w:b/>
          <w:bCs/>
          <w:color w:val="000000" w:themeColor="text1"/>
        </w:rPr>
        <w:t>Date limite de dépôt des dossiers</w:t>
      </w:r>
      <w:r w:rsidR="008659AC" w:rsidRPr="00484392">
        <w:rPr>
          <w:rFonts w:cs="Arial"/>
          <w:b/>
          <w:bCs/>
          <w:color w:val="000000" w:themeColor="text1"/>
        </w:rPr>
        <w:t xml:space="preserve"> sur la plateforme en ligne</w:t>
      </w:r>
      <w:r w:rsidRPr="00484392">
        <w:rPr>
          <w:rFonts w:cs="Arial"/>
          <w:color w:val="000000" w:themeColor="text1"/>
        </w:rPr>
        <w:t xml:space="preserve"> : </w:t>
      </w:r>
      <w:r w:rsidR="00D659BB">
        <w:rPr>
          <w:rFonts w:cs="Arial"/>
          <w:color w:val="000000" w:themeColor="text1"/>
        </w:rPr>
        <w:t>13 juillet</w:t>
      </w:r>
      <w:r w:rsidR="008F25E3" w:rsidRPr="00484392">
        <w:rPr>
          <w:rFonts w:cs="Arial"/>
          <w:color w:val="000000" w:themeColor="text1"/>
        </w:rPr>
        <w:t xml:space="preserve"> </w:t>
      </w:r>
      <w:r w:rsidRPr="00484392">
        <w:rPr>
          <w:rFonts w:cs="Arial"/>
          <w:color w:val="000000" w:themeColor="text1"/>
        </w:rPr>
        <w:t>202</w:t>
      </w:r>
      <w:r w:rsidR="00866F33" w:rsidRPr="00484392">
        <w:rPr>
          <w:rFonts w:cs="Arial"/>
          <w:color w:val="000000" w:themeColor="text1"/>
        </w:rPr>
        <w:t>3</w:t>
      </w:r>
      <w:r w:rsidRPr="00484392">
        <w:rPr>
          <w:rFonts w:cs="Arial"/>
          <w:color w:val="000000" w:themeColor="text1"/>
        </w:rPr>
        <w:t xml:space="preserve"> </w:t>
      </w:r>
    </w:p>
    <w:p w14:paraId="2128CD82" w14:textId="55210691" w:rsidR="007E551E" w:rsidRPr="00484392" w:rsidRDefault="007E551E" w:rsidP="00E43192">
      <w:pPr>
        <w:pStyle w:val="Paragraphedeliste"/>
        <w:numPr>
          <w:ilvl w:val="0"/>
          <w:numId w:val="48"/>
        </w:numPr>
        <w:tabs>
          <w:tab w:val="left" w:pos="1950"/>
        </w:tabs>
        <w:spacing w:line="360" w:lineRule="auto"/>
        <w:jc w:val="both"/>
        <w:rPr>
          <w:rFonts w:cs="Arial"/>
          <w:color w:val="000000" w:themeColor="text1"/>
        </w:rPr>
      </w:pPr>
      <w:r w:rsidRPr="00484392">
        <w:rPr>
          <w:rFonts w:cs="Arial"/>
          <w:b/>
          <w:bCs/>
          <w:color w:val="000000" w:themeColor="text1"/>
        </w:rPr>
        <w:t>Communication des résultats aux candidats</w:t>
      </w:r>
      <w:r w:rsidRPr="00484392">
        <w:rPr>
          <w:rFonts w:cs="Arial"/>
          <w:color w:val="000000" w:themeColor="text1"/>
        </w:rPr>
        <w:t xml:space="preserve"> : </w:t>
      </w:r>
      <w:r w:rsidR="00866F33" w:rsidRPr="00484392">
        <w:rPr>
          <w:rFonts w:cs="Arial"/>
          <w:color w:val="000000" w:themeColor="text1"/>
        </w:rPr>
        <w:t>Septembre</w:t>
      </w:r>
      <w:r w:rsidRPr="00484392">
        <w:rPr>
          <w:rFonts w:cs="Arial"/>
          <w:color w:val="000000" w:themeColor="text1"/>
        </w:rPr>
        <w:t xml:space="preserve"> 202</w:t>
      </w:r>
      <w:r w:rsidR="00866F33" w:rsidRPr="00484392">
        <w:rPr>
          <w:rFonts w:cs="Arial"/>
          <w:color w:val="000000" w:themeColor="text1"/>
        </w:rPr>
        <w:t>3</w:t>
      </w:r>
      <w:r w:rsidRPr="00484392">
        <w:rPr>
          <w:rFonts w:cs="Arial"/>
          <w:color w:val="000000" w:themeColor="text1"/>
        </w:rPr>
        <w:t xml:space="preserve"> </w:t>
      </w:r>
    </w:p>
    <w:p w14:paraId="3FB7FA18" w14:textId="2B8EDE5A" w:rsidR="00D50F95" w:rsidRPr="00484392" w:rsidRDefault="007E551E" w:rsidP="00363700">
      <w:pPr>
        <w:pStyle w:val="Paragraphedeliste"/>
        <w:numPr>
          <w:ilvl w:val="0"/>
          <w:numId w:val="48"/>
        </w:numPr>
        <w:tabs>
          <w:tab w:val="left" w:pos="1950"/>
        </w:tabs>
        <w:spacing w:line="360" w:lineRule="auto"/>
        <w:jc w:val="both"/>
        <w:rPr>
          <w:rFonts w:cs="Arial"/>
          <w:color w:val="000000" w:themeColor="text1"/>
          <w:spacing w:val="-14"/>
        </w:rPr>
      </w:pPr>
      <w:r w:rsidRPr="00484392">
        <w:rPr>
          <w:rFonts w:cs="Arial"/>
          <w:b/>
          <w:bCs/>
          <w:color w:val="000000" w:themeColor="text1"/>
          <w:spacing w:val="-14"/>
        </w:rPr>
        <w:t>Signature des conventions et versements des contributions financières</w:t>
      </w:r>
      <w:r w:rsidR="008F25E3" w:rsidRPr="00484392">
        <w:rPr>
          <w:rFonts w:cs="Arial"/>
          <w:b/>
          <w:bCs/>
          <w:color w:val="000000" w:themeColor="text1"/>
          <w:spacing w:val="-14"/>
        </w:rPr>
        <w:t xml:space="preserve"> </w:t>
      </w:r>
      <w:r w:rsidRPr="00484392">
        <w:rPr>
          <w:rFonts w:cs="Arial"/>
          <w:color w:val="000000" w:themeColor="text1"/>
          <w:spacing w:val="-14"/>
        </w:rPr>
        <w:t xml:space="preserve">: </w:t>
      </w:r>
      <w:r w:rsidR="008F25E3" w:rsidRPr="00484392">
        <w:rPr>
          <w:rFonts w:cs="Arial"/>
          <w:color w:val="000000" w:themeColor="text1"/>
          <w:spacing w:val="-14"/>
        </w:rPr>
        <w:t>Sept</w:t>
      </w:r>
      <w:r w:rsidR="00D3117C" w:rsidRPr="00484392">
        <w:rPr>
          <w:rFonts w:cs="Arial"/>
          <w:color w:val="000000" w:themeColor="text1"/>
          <w:spacing w:val="-14"/>
        </w:rPr>
        <w:t>.</w:t>
      </w:r>
      <w:r w:rsidR="008F25E3" w:rsidRPr="00484392">
        <w:rPr>
          <w:rFonts w:cs="Arial"/>
          <w:color w:val="000000" w:themeColor="text1"/>
          <w:spacing w:val="-14"/>
        </w:rPr>
        <w:t>/</w:t>
      </w:r>
      <w:r w:rsidR="00866F33" w:rsidRPr="00484392">
        <w:rPr>
          <w:rFonts w:cs="Arial"/>
          <w:color w:val="000000" w:themeColor="text1"/>
          <w:spacing w:val="-14"/>
        </w:rPr>
        <w:t xml:space="preserve">Octobre </w:t>
      </w:r>
      <w:r w:rsidRPr="00484392">
        <w:rPr>
          <w:rFonts w:cs="Arial"/>
          <w:color w:val="000000" w:themeColor="text1"/>
          <w:spacing w:val="-14"/>
        </w:rPr>
        <w:t>202</w:t>
      </w:r>
      <w:r w:rsidR="00866F33" w:rsidRPr="00484392">
        <w:rPr>
          <w:rFonts w:cs="Arial"/>
          <w:color w:val="000000" w:themeColor="text1"/>
          <w:spacing w:val="-14"/>
        </w:rPr>
        <w:t>3</w:t>
      </w:r>
    </w:p>
    <w:p w14:paraId="04FA40D1" w14:textId="77777777" w:rsidR="00E43192" w:rsidRPr="00E43192" w:rsidRDefault="00E43192" w:rsidP="00E43192">
      <w:pPr>
        <w:pStyle w:val="Paragraphedeliste"/>
        <w:tabs>
          <w:tab w:val="left" w:pos="1950"/>
        </w:tabs>
        <w:spacing w:line="360" w:lineRule="auto"/>
        <w:jc w:val="both"/>
        <w:rPr>
          <w:rFonts w:cs="Arial"/>
          <w:color w:val="000000" w:themeColor="text1"/>
        </w:rPr>
      </w:pPr>
    </w:p>
    <w:p w14:paraId="5EC4D3D2" w14:textId="77777777" w:rsidR="007E551E" w:rsidRPr="00CE6A6C" w:rsidRDefault="007E551E" w:rsidP="00363700">
      <w:pPr>
        <w:pStyle w:val="Titre1"/>
        <w:spacing w:line="360" w:lineRule="auto"/>
        <w:jc w:val="both"/>
      </w:pPr>
      <w:bookmarkStart w:id="18" w:name="_Toc109584612"/>
      <w:r w:rsidRPr="00DF507F">
        <w:t>VII- PROCEDURE DE DEPOT ET DE SELECTION DES PROJETS</w:t>
      </w:r>
      <w:bookmarkEnd w:id="18"/>
      <w:r w:rsidRPr="00DF507F">
        <w:t xml:space="preserve"> </w:t>
      </w:r>
    </w:p>
    <w:p w14:paraId="3FFF0C4F" w14:textId="77777777" w:rsidR="007E551E" w:rsidRPr="00195132" w:rsidRDefault="007E551E" w:rsidP="00363700">
      <w:pPr>
        <w:tabs>
          <w:tab w:val="left" w:pos="1950"/>
        </w:tabs>
        <w:spacing w:line="360" w:lineRule="auto"/>
        <w:jc w:val="both"/>
        <w:rPr>
          <w:rFonts w:cs="Arial"/>
          <w:color w:val="000000" w:themeColor="text1"/>
        </w:rPr>
      </w:pPr>
      <w:r w:rsidRPr="00DF507F">
        <w:rPr>
          <w:rFonts w:cs="Arial"/>
          <w:color w:val="000000" w:themeColor="text1"/>
        </w:rPr>
        <w:t xml:space="preserve">Les </w:t>
      </w:r>
      <w:r w:rsidRPr="00195132">
        <w:rPr>
          <w:rFonts w:cs="Arial"/>
          <w:color w:val="000000" w:themeColor="text1"/>
        </w:rPr>
        <w:t xml:space="preserve">principales étapes de la procédure de sélection des dossiers de candidature sont les suivantes :  </w:t>
      </w:r>
    </w:p>
    <w:p w14:paraId="3688178E" w14:textId="43A32461" w:rsidR="007E551E" w:rsidRPr="00195132" w:rsidRDefault="007E551E" w:rsidP="00363700">
      <w:pPr>
        <w:pStyle w:val="Paragraphedeliste"/>
        <w:numPr>
          <w:ilvl w:val="0"/>
          <w:numId w:val="27"/>
        </w:numPr>
        <w:tabs>
          <w:tab w:val="left" w:pos="1950"/>
        </w:tabs>
        <w:spacing w:line="360" w:lineRule="auto"/>
        <w:jc w:val="both"/>
        <w:rPr>
          <w:rFonts w:cs="Arial"/>
          <w:color w:val="000000" w:themeColor="text1"/>
        </w:rPr>
      </w:pPr>
      <w:r w:rsidRPr="00195132">
        <w:rPr>
          <w:rFonts w:cs="Arial"/>
          <w:color w:val="000000" w:themeColor="text1"/>
        </w:rPr>
        <w:t xml:space="preserve">Diffusion de l’appel à projets régional par le Directeur </w:t>
      </w:r>
      <w:r w:rsidR="000C523B" w:rsidRPr="00195132">
        <w:rPr>
          <w:rFonts w:cs="Arial"/>
          <w:color w:val="000000" w:themeColor="text1"/>
        </w:rPr>
        <w:t>G</w:t>
      </w:r>
      <w:r w:rsidRPr="00195132">
        <w:rPr>
          <w:rFonts w:cs="Arial"/>
          <w:color w:val="000000" w:themeColor="text1"/>
        </w:rPr>
        <w:t xml:space="preserve">énéral de l’ARS ; </w:t>
      </w:r>
    </w:p>
    <w:p w14:paraId="1D30348B" w14:textId="17A8CFB9" w:rsidR="002E3530" w:rsidRPr="00195132" w:rsidRDefault="007E551E" w:rsidP="002D0C86">
      <w:pPr>
        <w:pStyle w:val="Paragraphedeliste"/>
        <w:numPr>
          <w:ilvl w:val="0"/>
          <w:numId w:val="27"/>
        </w:numPr>
        <w:tabs>
          <w:tab w:val="left" w:pos="1950"/>
        </w:tabs>
        <w:spacing w:line="360" w:lineRule="auto"/>
        <w:jc w:val="both"/>
        <w:rPr>
          <w:rFonts w:cs="Arial"/>
          <w:color w:val="000000" w:themeColor="text1"/>
        </w:rPr>
      </w:pPr>
      <w:r w:rsidRPr="00866F33">
        <w:rPr>
          <w:rFonts w:cs="Arial"/>
          <w:color w:val="000000" w:themeColor="text1"/>
          <w:spacing w:val="-6"/>
        </w:rPr>
        <w:t>Réception du dossier ou des dossiers de candidature</w:t>
      </w:r>
      <w:r w:rsidR="002E3530" w:rsidRPr="00866F33">
        <w:rPr>
          <w:rFonts w:cs="Arial"/>
          <w:color w:val="000000" w:themeColor="text1"/>
          <w:spacing w:val="-6"/>
        </w:rPr>
        <w:t xml:space="preserve"> (</w:t>
      </w:r>
      <w:r w:rsidR="00C145F6" w:rsidRPr="00866F33">
        <w:rPr>
          <w:rFonts w:cs="Arial"/>
          <w:color w:val="000000" w:themeColor="text1"/>
          <w:spacing w:val="-6"/>
        </w:rPr>
        <w:t xml:space="preserve">au plus tard </w:t>
      </w:r>
      <w:r w:rsidR="002E3530" w:rsidRPr="00484392">
        <w:rPr>
          <w:rFonts w:cs="Arial"/>
          <w:color w:val="000000" w:themeColor="text1"/>
          <w:spacing w:val="-6"/>
        </w:rPr>
        <w:t xml:space="preserve">le </w:t>
      </w:r>
      <w:r w:rsidR="008F25E3" w:rsidRPr="00484392">
        <w:rPr>
          <w:rFonts w:cs="Arial"/>
          <w:color w:val="000000" w:themeColor="text1"/>
          <w:spacing w:val="-6"/>
        </w:rPr>
        <w:t xml:space="preserve">28 juin </w:t>
      </w:r>
      <w:r w:rsidR="002E3530" w:rsidRPr="00195132">
        <w:rPr>
          <w:rFonts w:cs="Arial"/>
          <w:color w:val="000000" w:themeColor="text1"/>
        </w:rPr>
        <w:t>202</w:t>
      </w:r>
      <w:r w:rsidR="00866F33">
        <w:rPr>
          <w:rFonts w:cs="Arial"/>
          <w:color w:val="000000" w:themeColor="text1"/>
        </w:rPr>
        <w:t>3</w:t>
      </w:r>
      <w:r w:rsidR="003A4FC3">
        <w:rPr>
          <w:rFonts w:cs="Arial"/>
          <w:color w:val="000000" w:themeColor="text1"/>
        </w:rPr>
        <w:t>) ;</w:t>
      </w:r>
    </w:p>
    <w:p w14:paraId="774D1526" w14:textId="77777777" w:rsidR="007E551E" w:rsidRPr="00195132" w:rsidRDefault="007E551E" w:rsidP="00363700">
      <w:pPr>
        <w:pStyle w:val="Paragraphedeliste"/>
        <w:numPr>
          <w:ilvl w:val="0"/>
          <w:numId w:val="27"/>
        </w:numPr>
        <w:tabs>
          <w:tab w:val="left" w:pos="1950"/>
        </w:tabs>
        <w:spacing w:line="360" w:lineRule="auto"/>
        <w:jc w:val="both"/>
        <w:rPr>
          <w:rFonts w:cs="Arial"/>
          <w:color w:val="000000" w:themeColor="text1"/>
        </w:rPr>
      </w:pPr>
      <w:r w:rsidRPr="00195132">
        <w:rPr>
          <w:rFonts w:cs="Arial"/>
          <w:color w:val="000000" w:themeColor="text1"/>
        </w:rPr>
        <w:t xml:space="preserve">Vérification des critères de recevabilité et d’éligibilité ; </w:t>
      </w:r>
    </w:p>
    <w:p w14:paraId="6331581A" w14:textId="77777777" w:rsidR="007E551E" w:rsidRPr="00CE6A6C" w:rsidRDefault="007E551E" w:rsidP="00363700">
      <w:pPr>
        <w:pStyle w:val="Paragraphedeliste"/>
        <w:numPr>
          <w:ilvl w:val="0"/>
          <w:numId w:val="27"/>
        </w:numPr>
        <w:tabs>
          <w:tab w:val="left" w:pos="1950"/>
        </w:tabs>
        <w:spacing w:line="360" w:lineRule="auto"/>
        <w:jc w:val="both"/>
        <w:rPr>
          <w:rFonts w:cs="Arial"/>
          <w:color w:val="000000" w:themeColor="text1"/>
        </w:rPr>
      </w:pPr>
      <w:r w:rsidRPr="00CE6A6C">
        <w:rPr>
          <w:rFonts w:cs="Arial"/>
          <w:color w:val="000000" w:themeColor="text1"/>
        </w:rPr>
        <w:t xml:space="preserve">Instruction en lien avec l’instance de gouvernance du P2RT en comité de sélection restreint (qui ne comprend pas de membres porteurs de projets) ; </w:t>
      </w:r>
    </w:p>
    <w:p w14:paraId="770DBCAD" w14:textId="77777777" w:rsidR="007E551E" w:rsidRPr="00CE6A6C" w:rsidRDefault="007E551E" w:rsidP="00363700">
      <w:pPr>
        <w:pStyle w:val="Paragraphedeliste"/>
        <w:numPr>
          <w:ilvl w:val="0"/>
          <w:numId w:val="27"/>
        </w:numPr>
        <w:tabs>
          <w:tab w:val="left" w:pos="1950"/>
        </w:tabs>
        <w:spacing w:line="360" w:lineRule="auto"/>
        <w:jc w:val="both"/>
        <w:rPr>
          <w:rFonts w:cs="Arial"/>
          <w:color w:val="000000" w:themeColor="text1"/>
        </w:rPr>
      </w:pPr>
      <w:r w:rsidRPr="00CE6A6C">
        <w:rPr>
          <w:rFonts w:cs="Arial"/>
          <w:color w:val="000000" w:themeColor="text1"/>
        </w:rPr>
        <w:t xml:space="preserve">Proposition par l’instance de gouvernance du P2RT d’une liste de projets à financer ; </w:t>
      </w:r>
    </w:p>
    <w:p w14:paraId="0206B84C" w14:textId="5B5490E8" w:rsidR="0043272C" w:rsidRDefault="007E551E" w:rsidP="00EE5F79">
      <w:pPr>
        <w:pStyle w:val="Paragraphedeliste"/>
        <w:numPr>
          <w:ilvl w:val="0"/>
          <w:numId w:val="27"/>
        </w:numPr>
        <w:tabs>
          <w:tab w:val="left" w:pos="142"/>
          <w:tab w:val="left" w:pos="1950"/>
        </w:tabs>
        <w:spacing w:line="360" w:lineRule="auto"/>
        <w:jc w:val="both"/>
        <w:rPr>
          <w:rFonts w:cs="Arial"/>
          <w:color w:val="000000" w:themeColor="text1"/>
        </w:rPr>
      </w:pPr>
      <w:r w:rsidRPr="00CE6A6C">
        <w:rPr>
          <w:rFonts w:cs="Arial"/>
          <w:color w:val="000000" w:themeColor="text1"/>
        </w:rPr>
        <w:t>Résultats : décision du Directeur Général de l’ARS et publication des résultats</w:t>
      </w:r>
      <w:r w:rsidR="00E43192">
        <w:rPr>
          <w:rFonts w:cs="Arial"/>
          <w:color w:val="000000" w:themeColor="text1"/>
        </w:rPr>
        <w:t>.</w:t>
      </w:r>
    </w:p>
    <w:p w14:paraId="56480AAB" w14:textId="77777777" w:rsidR="00E43192" w:rsidRPr="004C75BC" w:rsidRDefault="00E43192" w:rsidP="00E43192">
      <w:pPr>
        <w:pStyle w:val="Paragraphedeliste"/>
        <w:tabs>
          <w:tab w:val="left" w:pos="142"/>
          <w:tab w:val="left" w:pos="1950"/>
        </w:tabs>
        <w:spacing w:line="360" w:lineRule="auto"/>
        <w:jc w:val="both"/>
        <w:rPr>
          <w:rFonts w:cs="Arial"/>
          <w:color w:val="000000" w:themeColor="text1"/>
        </w:rPr>
      </w:pPr>
    </w:p>
    <w:p w14:paraId="27A1B142" w14:textId="77777777" w:rsidR="007E551E" w:rsidRPr="00CE6A6C" w:rsidRDefault="007E551E" w:rsidP="00363700">
      <w:pPr>
        <w:pStyle w:val="Titre1"/>
        <w:spacing w:line="360" w:lineRule="auto"/>
        <w:jc w:val="both"/>
      </w:pPr>
      <w:bookmarkStart w:id="19" w:name="_Toc109584613"/>
      <w:r w:rsidRPr="00DF507F">
        <w:t>VII- DUREE DU PROJET ET EVALUATION</w:t>
      </w:r>
      <w:bookmarkEnd w:id="19"/>
      <w:r w:rsidRPr="00DF507F">
        <w:t xml:space="preserve"> </w:t>
      </w:r>
    </w:p>
    <w:p w14:paraId="433BF235" w14:textId="6E884328" w:rsidR="00823B56" w:rsidRDefault="007E551E" w:rsidP="00363700">
      <w:pPr>
        <w:tabs>
          <w:tab w:val="left" w:pos="1950"/>
        </w:tabs>
        <w:spacing w:line="360" w:lineRule="auto"/>
        <w:jc w:val="both"/>
        <w:rPr>
          <w:rFonts w:cs="Arial"/>
          <w:b/>
          <w:bCs/>
          <w:color w:val="000000" w:themeColor="text1"/>
        </w:rPr>
      </w:pPr>
      <w:bookmarkStart w:id="20" w:name="_Hlk73372471"/>
      <w:r w:rsidRPr="00DF507F">
        <w:rPr>
          <w:rFonts w:cs="Arial"/>
          <w:color w:val="000000" w:themeColor="text1"/>
        </w:rPr>
        <w:t xml:space="preserve">La durée </w:t>
      </w:r>
      <w:r w:rsidR="00C323C9">
        <w:rPr>
          <w:rFonts w:cs="Arial"/>
          <w:color w:val="000000" w:themeColor="text1"/>
        </w:rPr>
        <w:t>du projet</w:t>
      </w:r>
      <w:r w:rsidRPr="00DF507F">
        <w:rPr>
          <w:rFonts w:cs="Arial"/>
          <w:color w:val="000000" w:themeColor="text1"/>
        </w:rPr>
        <w:t xml:space="preserve"> se déroule sur </w:t>
      </w:r>
      <w:r w:rsidRPr="00CE6A6C">
        <w:rPr>
          <w:rFonts w:cs="Arial"/>
          <w:b/>
          <w:bCs/>
          <w:color w:val="000000" w:themeColor="text1"/>
        </w:rPr>
        <w:t>une à trois années</w:t>
      </w:r>
      <w:r w:rsidR="00823B56">
        <w:rPr>
          <w:rFonts w:cs="Arial"/>
          <w:b/>
          <w:bCs/>
          <w:color w:val="000000" w:themeColor="text1"/>
        </w:rPr>
        <w:t xml:space="preserve"> : </w:t>
      </w:r>
    </w:p>
    <w:p w14:paraId="2405B5AF" w14:textId="2463017B" w:rsidR="00823B56" w:rsidRPr="00484392" w:rsidRDefault="00823B56" w:rsidP="00823B56">
      <w:pPr>
        <w:pStyle w:val="Paragraphedeliste"/>
        <w:numPr>
          <w:ilvl w:val="0"/>
          <w:numId w:val="28"/>
        </w:numPr>
        <w:tabs>
          <w:tab w:val="left" w:pos="1950"/>
        </w:tabs>
        <w:spacing w:line="360" w:lineRule="auto"/>
        <w:jc w:val="both"/>
        <w:rPr>
          <w:rFonts w:cs="Arial"/>
          <w:color w:val="000000" w:themeColor="text1"/>
        </w:rPr>
      </w:pPr>
      <w:r w:rsidRPr="00484392">
        <w:rPr>
          <w:rFonts w:cs="Arial"/>
          <w:b/>
          <w:bCs/>
          <w:color w:val="000000" w:themeColor="text1"/>
        </w:rPr>
        <w:t>1</w:t>
      </w:r>
      <w:r w:rsidRPr="00484392">
        <w:rPr>
          <w:rFonts w:cs="Arial"/>
          <w:b/>
          <w:bCs/>
          <w:color w:val="000000" w:themeColor="text1"/>
          <w:vertAlign w:val="superscript"/>
        </w:rPr>
        <w:t>ère</w:t>
      </w:r>
      <w:r w:rsidRPr="00484392">
        <w:rPr>
          <w:rFonts w:cs="Arial"/>
          <w:b/>
          <w:bCs/>
          <w:color w:val="000000" w:themeColor="text1"/>
        </w:rPr>
        <w:t xml:space="preserve"> année </w:t>
      </w:r>
      <w:r w:rsidR="007E551E" w:rsidRPr="00484392">
        <w:rPr>
          <w:rFonts w:cs="Arial"/>
          <w:color w:val="000000" w:themeColor="text1"/>
        </w:rPr>
        <w:t>d</w:t>
      </w:r>
      <w:r w:rsidR="008F25E3" w:rsidRPr="00484392">
        <w:rPr>
          <w:rFonts w:cs="Arial"/>
          <w:color w:val="000000" w:themeColor="text1"/>
        </w:rPr>
        <w:t xml:space="preserve">’octobre </w:t>
      </w:r>
      <w:r w:rsidR="007E551E" w:rsidRPr="00484392">
        <w:rPr>
          <w:rFonts w:cs="Arial"/>
          <w:color w:val="000000" w:themeColor="text1"/>
        </w:rPr>
        <w:t>202</w:t>
      </w:r>
      <w:r w:rsidR="008F25E3" w:rsidRPr="00484392">
        <w:rPr>
          <w:rFonts w:cs="Arial"/>
          <w:color w:val="000000" w:themeColor="text1"/>
        </w:rPr>
        <w:t>3</w:t>
      </w:r>
      <w:r w:rsidR="007E551E" w:rsidRPr="00484392">
        <w:rPr>
          <w:rFonts w:cs="Arial"/>
          <w:color w:val="000000" w:themeColor="text1"/>
        </w:rPr>
        <w:t xml:space="preserve"> à </w:t>
      </w:r>
      <w:r w:rsidR="008F25E3" w:rsidRPr="00484392">
        <w:rPr>
          <w:rFonts w:cs="Arial"/>
          <w:color w:val="000000" w:themeColor="text1"/>
        </w:rPr>
        <w:t xml:space="preserve">octobre </w:t>
      </w:r>
      <w:r w:rsidR="007E551E" w:rsidRPr="00484392">
        <w:rPr>
          <w:rFonts w:cs="Arial"/>
          <w:color w:val="000000" w:themeColor="text1"/>
        </w:rPr>
        <w:t>202</w:t>
      </w:r>
      <w:r w:rsidR="008F25E3" w:rsidRPr="00484392">
        <w:rPr>
          <w:rFonts w:cs="Arial"/>
          <w:color w:val="000000" w:themeColor="text1"/>
        </w:rPr>
        <w:t>4</w:t>
      </w:r>
      <w:r w:rsidR="00A909F7" w:rsidRPr="00484392">
        <w:rPr>
          <w:rFonts w:cs="Arial"/>
          <w:color w:val="000000" w:themeColor="text1"/>
        </w:rPr>
        <w:t> </w:t>
      </w:r>
      <w:r w:rsidR="00A909F7" w:rsidRPr="00484392">
        <w:rPr>
          <w:rFonts w:cs="Arial"/>
          <w:b/>
          <w:bCs/>
          <w:color w:val="000000" w:themeColor="text1"/>
        </w:rPr>
        <w:t xml:space="preserve">; </w:t>
      </w:r>
    </w:p>
    <w:p w14:paraId="6BBCD2A7" w14:textId="140FE408" w:rsidR="00823B56" w:rsidRPr="00484392" w:rsidRDefault="00823B56" w:rsidP="00823B56">
      <w:pPr>
        <w:pStyle w:val="Paragraphedeliste"/>
        <w:numPr>
          <w:ilvl w:val="0"/>
          <w:numId w:val="28"/>
        </w:numPr>
        <w:tabs>
          <w:tab w:val="left" w:pos="1950"/>
        </w:tabs>
        <w:spacing w:line="360" w:lineRule="auto"/>
        <w:jc w:val="both"/>
        <w:rPr>
          <w:rFonts w:cs="Arial"/>
          <w:color w:val="000000" w:themeColor="text1"/>
        </w:rPr>
      </w:pPr>
      <w:r w:rsidRPr="00484392">
        <w:rPr>
          <w:rFonts w:cs="Arial"/>
          <w:b/>
          <w:bCs/>
          <w:color w:val="000000" w:themeColor="text1"/>
        </w:rPr>
        <w:t>2</w:t>
      </w:r>
      <w:r w:rsidRPr="00484392">
        <w:rPr>
          <w:rFonts w:cs="Arial"/>
          <w:b/>
          <w:bCs/>
          <w:color w:val="000000" w:themeColor="text1"/>
          <w:vertAlign w:val="superscript"/>
        </w:rPr>
        <w:t>ème</w:t>
      </w:r>
      <w:r w:rsidRPr="00484392">
        <w:rPr>
          <w:rFonts w:cs="Arial"/>
          <w:b/>
          <w:bCs/>
          <w:color w:val="000000" w:themeColor="text1"/>
        </w:rPr>
        <w:t xml:space="preserve"> année</w:t>
      </w:r>
      <w:r w:rsidR="007E551E" w:rsidRPr="00484392">
        <w:rPr>
          <w:rFonts w:cs="Arial"/>
          <w:b/>
          <w:bCs/>
          <w:color w:val="000000" w:themeColor="text1"/>
        </w:rPr>
        <w:t xml:space="preserve"> </w:t>
      </w:r>
      <w:r w:rsidR="008F25E3" w:rsidRPr="00484392">
        <w:rPr>
          <w:rFonts w:cs="Arial"/>
          <w:color w:val="000000" w:themeColor="text1"/>
        </w:rPr>
        <w:t xml:space="preserve">d’octobre </w:t>
      </w:r>
      <w:r w:rsidR="007E551E" w:rsidRPr="00484392">
        <w:rPr>
          <w:rFonts w:cs="Arial"/>
          <w:color w:val="000000" w:themeColor="text1"/>
        </w:rPr>
        <w:t>202</w:t>
      </w:r>
      <w:r w:rsidR="008F25E3" w:rsidRPr="00484392">
        <w:rPr>
          <w:rFonts w:cs="Arial"/>
          <w:color w:val="000000" w:themeColor="text1"/>
        </w:rPr>
        <w:t>4</w:t>
      </w:r>
      <w:r w:rsidR="007E551E" w:rsidRPr="00484392">
        <w:rPr>
          <w:rFonts w:cs="Arial"/>
          <w:color w:val="000000" w:themeColor="text1"/>
        </w:rPr>
        <w:t xml:space="preserve"> à </w:t>
      </w:r>
      <w:r w:rsidR="008F25E3" w:rsidRPr="00484392">
        <w:rPr>
          <w:rFonts w:cs="Arial"/>
          <w:color w:val="000000" w:themeColor="text1"/>
        </w:rPr>
        <w:t>octobre</w:t>
      </w:r>
      <w:r w:rsidR="007E551E" w:rsidRPr="00484392">
        <w:rPr>
          <w:rFonts w:cs="Arial"/>
          <w:color w:val="000000" w:themeColor="text1"/>
        </w:rPr>
        <w:t xml:space="preserve"> 202</w:t>
      </w:r>
      <w:r w:rsidR="008F25E3" w:rsidRPr="00484392">
        <w:rPr>
          <w:rFonts w:cs="Arial"/>
          <w:color w:val="000000" w:themeColor="text1"/>
        </w:rPr>
        <w:t>5</w:t>
      </w:r>
      <w:r w:rsidR="00A909F7" w:rsidRPr="00484392">
        <w:rPr>
          <w:rFonts w:cs="Arial"/>
          <w:color w:val="000000" w:themeColor="text1"/>
        </w:rPr>
        <w:t> ;</w:t>
      </w:r>
      <w:r w:rsidR="007E551E" w:rsidRPr="00484392">
        <w:rPr>
          <w:rFonts w:cs="Arial"/>
          <w:b/>
          <w:bCs/>
          <w:color w:val="000000" w:themeColor="text1"/>
        </w:rPr>
        <w:t xml:space="preserve"> </w:t>
      </w:r>
    </w:p>
    <w:p w14:paraId="502F8C89" w14:textId="1A9A40B4" w:rsidR="00823B56" w:rsidRPr="00484392" w:rsidRDefault="00823B56" w:rsidP="00823B56">
      <w:pPr>
        <w:pStyle w:val="Paragraphedeliste"/>
        <w:numPr>
          <w:ilvl w:val="0"/>
          <w:numId w:val="28"/>
        </w:numPr>
        <w:tabs>
          <w:tab w:val="left" w:pos="1950"/>
        </w:tabs>
        <w:spacing w:line="360" w:lineRule="auto"/>
        <w:jc w:val="both"/>
        <w:rPr>
          <w:rFonts w:cs="Arial"/>
          <w:color w:val="000000" w:themeColor="text1"/>
        </w:rPr>
      </w:pPr>
      <w:r w:rsidRPr="00484392">
        <w:rPr>
          <w:rFonts w:cs="Arial"/>
          <w:b/>
          <w:bCs/>
          <w:color w:val="000000" w:themeColor="text1"/>
        </w:rPr>
        <w:t>3</w:t>
      </w:r>
      <w:r w:rsidRPr="00484392">
        <w:rPr>
          <w:rFonts w:cs="Arial"/>
          <w:b/>
          <w:bCs/>
          <w:color w:val="000000" w:themeColor="text1"/>
          <w:vertAlign w:val="superscript"/>
        </w:rPr>
        <w:t>ème</w:t>
      </w:r>
      <w:r w:rsidRPr="00484392">
        <w:rPr>
          <w:rFonts w:cs="Arial"/>
          <w:b/>
          <w:bCs/>
          <w:color w:val="000000" w:themeColor="text1"/>
        </w:rPr>
        <w:t xml:space="preserve"> année </w:t>
      </w:r>
      <w:r w:rsidR="008F25E3" w:rsidRPr="00484392">
        <w:rPr>
          <w:rFonts w:cs="Arial"/>
          <w:color w:val="000000" w:themeColor="text1"/>
        </w:rPr>
        <w:t xml:space="preserve">d’octobre </w:t>
      </w:r>
      <w:r w:rsidR="007E551E" w:rsidRPr="00484392">
        <w:rPr>
          <w:rFonts w:cs="Arial"/>
          <w:color w:val="000000" w:themeColor="text1"/>
        </w:rPr>
        <w:t>202</w:t>
      </w:r>
      <w:r w:rsidR="008F25E3" w:rsidRPr="00484392">
        <w:rPr>
          <w:rFonts w:cs="Arial"/>
          <w:color w:val="000000" w:themeColor="text1"/>
        </w:rPr>
        <w:t xml:space="preserve">5 à octobre </w:t>
      </w:r>
      <w:r w:rsidR="007E551E" w:rsidRPr="00484392">
        <w:rPr>
          <w:rFonts w:cs="Arial"/>
          <w:color w:val="000000" w:themeColor="text1"/>
        </w:rPr>
        <w:t>202</w:t>
      </w:r>
      <w:r w:rsidR="008F25E3" w:rsidRPr="00484392">
        <w:rPr>
          <w:rFonts w:cs="Arial"/>
          <w:color w:val="000000" w:themeColor="text1"/>
        </w:rPr>
        <w:t>6</w:t>
      </w:r>
      <w:r w:rsidR="007E551E" w:rsidRPr="00484392">
        <w:rPr>
          <w:rFonts w:cs="Arial"/>
          <w:color w:val="000000" w:themeColor="text1"/>
        </w:rPr>
        <w:t xml:space="preserve">. </w:t>
      </w:r>
    </w:p>
    <w:p w14:paraId="0119F83D" w14:textId="22311641" w:rsidR="007E551E" w:rsidRPr="00823B56" w:rsidRDefault="007E551E" w:rsidP="00823B56">
      <w:pPr>
        <w:tabs>
          <w:tab w:val="left" w:pos="1950"/>
        </w:tabs>
        <w:spacing w:line="360" w:lineRule="auto"/>
        <w:jc w:val="both"/>
        <w:rPr>
          <w:rFonts w:cs="Arial"/>
          <w:color w:val="000000" w:themeColor="text1"/>
        </w:rPr>
      </w:pPr>
      <w:r w:rsidRPr="00823B56">
        <w:rPr>
          <w:rFonts w:cs="Arial"/>
          <w:color w:val="000000" w:themeColor="text1"/>
        </w:rPr>
        <w:t xml:space="preserve">Le porteur de projet fournira des indicateurs annuels de suivi de l’activité et qualitatifs. Ceux-ci seront définis dans la convention de financement mentionnée au point V. </w:t>
      </w:r>
    </w:p>
    <w:p w14:paraId="645716B3" w14:textId="761D3803" w:rsidR="0043272C" w:rsidRPr="0046002D" w:rsidRDefault="007E551E" w:rsidP="003F3C39">
      <w:pPr>
        <w:tabs>
          <w:tab w:val="left" w:pos="1950"/>
        </w:tabs>
        <w:spacing w:line="360" w:lineRule="auto"/>
        <w:jc w:val="both"/>
        <w:rPr>
          <w:rFonts w:cs="Arial"/>
          <w:strike/>
          <w:color w:val="000000" w:themeColor="text1"/>
        </w:rPr>
      </w:pPr>
      <w:r w:rsidRPr="00DF507F">
        <w:rPr>
          <w:rFonts w:cs="Arial"/>
          <w:color w:val="000000" w:themeColor="text1"/>
        </w:rPr>
        <w:t xml:space="preserve">Une évaluation et un bilan final de l’action seront réalisés en fin de projet par le porteur de </w:t>
      </w:r>
      <w:r w:rsidRPr="00BE6016">
        <w:rPr>
          <w:rFonts w:cs="Arial"/>
          <w:color w:val="000000" w:themeColor="text1"/>
        </w:rPr>
        <w:t>projet et transmis à l’ARS</w:t>
      </w:r>
      <w:bookmarkEnd w:id="20"/>
      <w:r w:rsidR="0043272C" w:rsidRPr="00BE6016">
        <w:rPr>
          <w:rFonts w:cs="Arial"/>
          <w:color w:val="000000" w:themeColor="text1"/>
        </w:rPr>
        <w:t>.</w:t>
      </w:r>
    </w:p>
    <w:tbl>
      <w:tblPr>
        <w:tblStyle w:val="Grilledutableau"/>
        <w:tblpPr w:leftFromText="141" w:rightFromText="141" w:vertAnchor="text" w:horzAnchor="margin" w:tblpY="211"/>
        <w:tblW w:w="0" w:type="auto"/>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none" w:sz="0" w:space="0" w:color="auto"/>
          <w:insideV w:val="none" w:sz="0" w:space="0" w:color="auto"/>
        </w:tblBorders>
        <w:shd w:val="clear" w:color="auto" w:fill="CCCCCC" w:themeFill="text1" w:themeFillTint="33"/>
        <w:tblLook w:val="04A0" w:firstRow="1" w:lastRow="0" w:firstColumn="1" w:lastColumn="0" w:noHBand="0" w:noVBand="1"/>
      </w:tblPr>
      <w:tblGrid>
        <w:gridCol w:w="9042"/>
      </w:tblGrid>
      <w:tr w:rsidR="00F4006E" w:rsidRPr="0046002D" w14:paraId="4BDB9684" w14:textId="77777777" w:rsidTr="00286FA1">
        <w:trPr>
          <w:trHeight w:val="2124"/>
        </w:trPr>
        <w:tc>
          <w:tcPr>
            <w:tcW w:w="90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4472C4" w:themeFill="accent1"/>
          </w:tcPr>
          <w:p w14:paraId="0B3B6621" w14:textId="77777777" w:rsidR="00F4006E" w:rsidRPr="0046002D" w:rsidRDefault="00F4006E" w:rsidP="00286FA1">
            <w:pPr>
              <w:rPr>
                <w:rFonts w:cstheme="minorHAnsi"/>
                <w:b/>
                <w:bCs/>
                <w:i/>
                <w:iCs/>
                <w:strike/>
                <w:color w:val="4472C4" w:themeColor="accent1"/>
                <w:lang w:eastAsia="fr-FR"/>
              </w:rPr>
            </w:pPr>
          </w:p>
          <w:p w14:paraId="00C9B976" w14:textId="77777777" w:rsidR="00F4006E" w:rsidRPr="0046002D" w:rsidRDefault="00F4006E" w:rsidP="00286FA1">
            <w:pPr>
              <w:rPr>
                <w:rFonts w:cstheme="minorHAnsi"/>
                <w:b/>
                <w:bCs/>
                <w:i/>
                <w:iCs/>
                <w:strike/>
                <w:color w:val="4472C4" w:themeColor="accent1"/>
                <w:sz w:val="8"/>
                <w:szCs w:val="8"/>
                <w:lang w:eastAsia="fr-FR"/>
              </w:rPr>
            </w:pPr>
          </w:p>
          <w:p w14:paraId="55DCA38E" w14:textId="41CB608D" w:rsidR="00F4006E" w:rsidRPr="00C145F6" w:rsidRDefault="00F4006E" w:rsidP="00286FA1">
            <w:pPr>
              <w:jc w:val="both"/>
              <w:rPr>
                <w:rFonts w:cs="Arial"/>
                <w:i/>
                <w:iCs/>
                <w:color w:val="FFFFFF" w:themeColor="background1"/>
                <w:sz w:val="22"/>
                <w:szCs w:val="22"/>
                <w:lang w:eastAsia="fr-FR"/>
              </w:rPr>
            </w:pPr>
            <w:r w:rsidRPr="00C145F6">
              <w:rPr>
                <w:rFonts w:cs="Arial"/>
                <w:b/>
                <w:bCs/>
                <w:i/>
                <w:iCs/>
                <w:color w:val="FFFFFF" w:themeColor="background1"/>
                <w:sz w:val="22"/>
                <w:szCs w:val="22"/>
                <w:lang w:eastAsia="fr-FR"/>
              </w:rPr>
              <w:t>Pour répondre à l’appel à projets, merci de compléter le dossier de candidature disponible sur l</w:t>
            </w:r>
            <w:r w:rsidR="00E07A47">
              <w:rPr>
                <w:rFonts w:cs="Arial"/>
                <w:b/>
                <w:bCs/>
                <w:i/>
                <w:iCs/>
                <w:color w:val="FFFFFF" w:themeColor="background1"/>
                <w:sz w:val="22"/>
                <w:szCs w:val="22"/>
                <w:lang w:eastAsia="fr-FR"/>
              </w:rPr>
              <w:t>a plateforme « démarches simplifiées »</w:t>
            </w:r>
            <w:r w:rsidR="006B048C">
              <w:rPr>
                <w:rFonts w:cs="Arial"/>
                <w:b/>
                <w:bCs/>
                <w:i/>
                <w:iCs/>
                <w:color w:val="FFFFFF" w:themeColor="background1"/>
                <w:sz w:val="22"/>
                <w:szCs w:val="22"/>
                <w:lang w:eastAsia="fr-FR"/>
              </w:rPr>
              <w:t xml:space="preserve"> (lien ci-dessous)</w:t>
            </w:r>
            <w:r w:rsidRPr="00C145F6">
              <w:rPr>
                <w:rFonts w:cs="Arial"/>
                <w:b/>
                <w:bCs/>
                <w:i/>
                <w:iCs/>
                <w:color w:val="FFFFFF" w:themeColor="background1"/>
                <w:sz w:val="22"/>
                <w:szCs w:val="22"/>
                <w:lang w:eastAsia="fr-FR"/>
              </w:rPr>
              <w:t> </w:t>
            </w:r>
            <w:r w:rsidRPr="00C145F6">
              <w:rPr>
                <w:rFonts w:cs="Arial"/>
                <w:i/>
                <w:iCs/>
                <w:color w:val="FFFFFF" w:themeColor="background1"/>
                <w:sz w:val="22"/>
                <w:szCs w:val="22"/>
                <w:lang w:eastAsia="fr-FR"/>
              </w:rPr>
              <w:t>: votre réponse peut être concise, mais doit être suffisamment claire et précise pour que le contenu du projet soit bien compris.</w:t>
            </w:r>
          </w:p>
          <w:p w14:paraId="6F2FE9EC" w14:textId="77777777" w:rsidR="00AA3AF4" w:rsidRPr="00C145F6" w:rsidRDefault="00AA3AF4" w:rsidP="00AA3AF4">
            <w:pPr>
              <w:rPr>
                <w:rFonts w:cs="Arial"/>
                <w:b/>
                <w:bCs/>
                <w:i/>
                <w:iCs/>
                <w:color w:val="FFFFFF" w:themeColor="background1"/>
                <w:sz w:val="22"/>
                <w:szCs w:val="22"/>
              </w:rPr>
            </w:pPr>
          </w:p>
          <w:p w14:paraId="19B18B91" w14:textId="77777777" w:rsidR="006B048C" w:rsidRDefault="006B048C" w:rsidP="00AA3AF4">
            <w:pPr>
              <w:jc w:val="center"/>
            </w:pPr>
            <w:hyperlink r:id="rId29" w:history="1">
              <w:r w:rsidRPr="006B048C">
                <w:rPr>
                  <w:rStyle w:val="Lienhypertexte"/>
                  <w:rFonts w:ascii="Marianne" w:hAnsi="Marianne"/>
                  <w:color w:val="FF0000"/>
                  <w:shd w:val="clear" w:color="auto" w:fill="F5F5FE"/>
                </w:rPr>
                <w:t>https://www.demarches-simplifiees.fr/commencer/aap-2023-fonds-de-lutte-contre-les-addictions-subs</w:t>
              </w:r>
            </w:hyperlink>
          </w:p>
          <w:p w14:paraId="1C2DFAC6" w14:textId="029E9B1E" w:rsidR="00AA3AF4" w:rsidRPr="00D50F95" w:rsidRDefault="00AA3AF4" w:rsidP="00AA3AF4">
            <w:pPr>
              <w:jc w:val="center"/>
              <w:rPr>
                <w:rFonts w:cs="Arial"/>
                <w:b/>
                <w:bCs/>
                <w:iCs/>
                <w:color w:val="FFFFFF" w:themeColor="background1"/>
                <w:sz w:val="32"/>
                <w:szCs w:val="32"/>
              </w:rPr>
            </w:pPr>
            <w:r w:rsidRPr="00D50F95">
              <w:rPr>
                <w:rFonts w:cs="Arial"/>
                <w:b/>
                <w:bCs/>
                <w:iCs/>
                <w:color w:val="FFFFFF" w:themeColor="background1"/>
                <w:sz w:val="32"/>
                <w:szCs w:val="32"/>
              </w:rPr>
              <w:t xml:space="preserve">Date limite de soumission : </w:t>
            </w:r>
            <w:r w:rsidR="009B0DE6">
              <w:rPr>
                <w:rFonts w:cs="Arial"/>
                <w:b/>
                <w:bCs/>
                <w:iCs/>
                <w:color w:val="FFFFFF" w:themeColor="background1"/>
                <w:sz w:val="32"/>
                <w:szCs w:val="32"/>
              </w:rPr>
              <w:t>13 juillet</w:t>
            </w:r>
            <w:r w:rsidR="008F25E3" w:rsidRPr="00484392">
              <w:rPr>
                <w:rFonts w:cs="Arial"/>
                <w:b/>
                <w:bCs/>
                <w:iCs/>
                <w:color w:val="FFFFFF" w:themeColor="background1"/>
                <w:sz w:val="32"/>
                <w:szCs w:val="32"/>
              </w:rPr>
              <w:t xml:space="preserve"> 2023</w:t>
            </w:r>
          </w:p>
          <w:p w14:paraId="1E3AD7A4" w14:textId="77777777" w:rsidR="00D50F95" w:rsidRPr="00C145F6" w:rsidRDefault="00D50F95" w:rsidP="00AA3AF4">
            <w:pPr>
              <w:jc w:val="center"/>
              <w:rPr>
                <w:rFonts w:cs="Arial"/>
                <w:b/>
                <w:bCs/>
                <w:i/>
                <w:iCs/>
                <w:color w:val="FFFFFF" w:themeColor="background1"/>
                <w:sz w:val="22"/>
                <w:szCs w:val="22"/>
              </w:rPr>
            </w:pPr>
          </w:p>
          <w:p w14:paraId="2AFA30F5" w14:textId="4D1519FA" w:rsidR="00AA3AF4" w:rsidRDefault="00AA3AF4" w:rsidP="00AA3AF4">
            <w:pPr>
              <w:jc w:val="center"/>
              <w:rPr>
                <w:rFonts w:cs="Arial"/>
                <w:b/>
                <w:bCs/>
                <w:iCs/>
                <w:color w:val="FFFFFF" w:themeColor="background1"/>
                <w:sz w:val="22"/>
                <w:szCs w:val="22"/>
              </w:rPr>
            </w:pPr>
            <w:r w:rsidRPr="0084091D">
              <w:rPr>
                <w:rFonts w:cs="Arial"/>
                <w:b/>
                <w:bCs/>
                <w:iCs/>
                <w:color w:val="FFFFFF" w:themeColor="background1"/>
                <w:sz w:val="22"/>
                <w:szCs w:val="22"/>
              </w:rPr>
              <w:t>Aucun dossier ne sera éligible au-delà de cette date.</w:t>
            </w:r>
          </w:p>
          <w:p w14:paraId="3D92613D" w14:textId="49F7872D" w:rsidR="0084091D" w:rsidRDefault="0084091D" w:rsidP="00AA3AF4">
            <w:pPr>
              <w:jc w:val="center"/>
              <w:rPr>
                <w:rFonts w:cs="Arial"/>
                <w:b/>
                <w:bCs/>
                <w:iCs/>
                <w:color w:val="FFFFFF" w:themeColor="background1"/>
                <w:sz w:val="22"/>
                <w:szCs w:val="22"/>
              </w:rPr>
            </w:pPr>
            <w:r w:rsidRPr="0084091D">
              <w:rPr>
                <w:rFonts w:cs="Arial"/>
                <w:b/>
                <w:bCs/>
                <w:iCs/>
                <w:color w:val="FFFFFF" w:themeColor="background1"/>
                <w:sz w:val="22"/>
                <w:szCs w:val="22"/>
              </w:rPr>
              <w:t>Aucun dossier papier ne sera accepté.</w:t>
            </w:r>
          </w:p>
          <w:p w14:paraId="3809AF1A" w14:textId="77777777" w:rsidR="00E07A47" w:rsidRPr="0084091D" w:rsidRDefault="00E07A47" w:rsidP="00AA3AF4">
            <w:pPr>
              <w:jc w:val="center"/>
              <w:rPr>
                <w:rFonts w:cs="Arial"/>
                <w:b/>
                <w:bCs/>
                <w:iCs/>
                <w:color w:val="FFFFFF" w:themeColor="background1"/>
                <w:sz w:val="22"/>
                <w:szCs w:val="22"/>
              </w:rPr>
            </w:pPr>
          </w:p>
          <w:p w14:paraId="26757653" w14:textId="77777777" w:rsidR="00D50F95" w:rsidRPr="002100AF" w:rsidRDefault="00D50F95" w:rsidP="002100AF">
            <w:pPr>
              <w:rPr>
                <w:rFonts w:cs="Arial"/>
                <w:b/>
                <w:bCs/>
                <w:iCs/>
                <w:color w:val="C00000"/>
                <w:sz w:val="22"/>
                <w:szCs w:val="22"/>
              </w:rPr>
            </w:pPr>
            <w:bookmarkStart w:id="21" w:name="_GoBack"/>
            <w:bookmarkEnd w:id="21"/>
          </w:p>
          <w:p w14:paraId="71D44BFE" w14:textId="5952C8A5" w:rsidR="002F2B17" w:rsidRPr="002100AF" w:rsidRDefault="00E07A47" w:rsidP="002100AF">
            <w:pPr>
              <w:ind w:right="296"/>
              <w:jc w:val="center"/>
              <w:rPr>
                <w:rFonts w:cs="Arial"/>
                <w:b/>
                <w:bCs/>
                <w:iCs/>
                <w:color w:val="C00000"/>
                <w:sz w:val="24"/>
                <w:szCs w:val="24"/>
              </w:rPr>
            </w:pPr>
            <w:r w:rsidRPr="002100AF">
              <w:rPr>
                <w:rFonts w:cs="Arial"/>
                <w:b/>
                <w:bCs/>
                <w:iCs/>
                <w:color w:val="C00000"/>
                <w:sz w:val="24"/>
                <w:szCs w:val="24"/>
              </w:rPr>
              <w:t xml:space="preserve">ATTENTION : </w:t>
            </w:r>
            <w:r w:rsidR="002F2B17" w:rsidRPr="002100AF">
              <w:rPr>
                <w:rFonts w:cs="Arial"/>
                <w:b/>
                <w:bCs/>
                <w:iCs/>
                <w:color w:val="C00000"/>
                <w:sz w:val="24"/>
                <w:szCs w:val="24"/>
              </w:rPr>
              <w:t xml:space="preserve">Les dossiers de candidatures complets devront être saisis directement sur le site de la plateforme </w:t>
            </w:r>
            <w:r w:rsidR="002100AF" w:rsidRPr="002100AF">
              <w:rPr>
                <w:rFonts w:cs="Arial"/>
                <w:b/>
                <w:bCs/>
                <w:iCs/>
                <w:color w:val="C00000"/>
                <w:sz w:val="24"/>
                <w:szCs w:val="24"/>
              </w:rPr>
              <w:t>« </w:t>
            </w:r>
            <w:r w:rsidR="002F2B17" w:rsidRPr="002100AF">
              <w:rPr>
                <w:rFonts w:cs="Arial"/>
                <w:b/>
                <w:bCs/>
                <w:iCs/>
                <w:color w:val="C00000"/>
                <w:sz w:val="24"/>
                <w:szCs w:val="24"/>
              </w:rPr>
              <w:t>démarches simplifiées</w:t>
            </w:r>
            <w:r w:rsidR="002100AF" w:rsidRPr="002100AF">
              <w:rPr>
                <w:rFonts w:cs="Arial"/>
                <w:b/>
                <w:bCs/>
                <w:iCs/>
                <w:color w:val="C00000"/>
                <w:sz w:val="24"/>
                <w:szCs w:val="24"/>
              </w:rPr>
              <w:t> »</w:t>
            </w:r>
          </w:p>
          <w:p w14:paraId="5B34F53A" w14:textId="773693E8" w:rsidR="00AA3AF4" w:rsidRPr="00E07A47" w:rsidRDefault="00AA3AF4" w:rsidP="00AA3AF4">
            <w:pPr>
              <w:jc w:val="center"/>
              <w:rPr>
                <w:rFonts w:cs="Arial"/>
                <w:b/>
                <w:bCs/>
                <w:iCs/>
                <w:color w:val="FFFFFF" w:themeColor="background1"/>
                <w:sz w:val="24"/>
                <w:szCs w:val="24"/>
              </w:rPr>
            </w:pPr>
          </w:p>
          <w:p w14:paraId="78DA5312" w14:textId="77777777" w:rsidR="00C145F6" w:rsidRPr="0084091D" w:rsidRDefault="00C145F6" w:rsidP="00AA3AF4">
            <w:pPr>
              <w:jc w:val="center"/>
              <w:rPr>
                <w:rFonts w:cs="Arial"/>
                <w:b/>
                <w:bCs/>
                <w:iCs/>
                <w:color w:val="FFFFFF" w:themeColor="background1"/>
                <w:sz w:val="22"/>
                <w:szCs w:val="22"/>
              </w:rPr>
            </w:pPr>
          </w:p>
          <w:p w14:paraId="21413A40" w14:textId="77777777" w:rsidR="00F4006E" w:rsidRPr="0046002D" w:rsidRDefault="00F4006E" w:rsidP="00286FA1">
            <w:pPr>
              <w:rPr>
                <w:rFonts w:cstheme="minorHAnsi"/>
                <w:b/>
                <w:bCs/>
                <w:i/>
                <w:iCs/>
                <w:strike/>
                <w:color w:val="4472C4" w:themeColor="accent1"/>
                <w:sz w:val="2"/>
                <w:szCs w:val="2"/>
                <w:lang w:eastAsia="fr-FR"/>
              </w:rPr>
            </w:pPr>
          </w:p>
          <w:p w14:paraId="5E64609F" w14:textId="77777777" w:rsidR="00F4006E" w:rsidRPr="0046002D" w:rsidRDefault="00F4006E" w:rsidP="00286FA1">
            <w:pPr>
              <w:rPr>
                <w:rFonts w:cstheme="minorHAnsi"/>
                <w:b/>
                <w:bCs/>
                <w:i/>
                <w:iCs/>
                <w:strike/>
                <w:color w:val="4472C4" w:themeColor="accent1"/>
                <w:lang w:eastAsia="fr-FR"/>
              </w:rPr>
            </w:pPr>
          </w:p>
        </w:tc>
      </w:tr>
      <w:tr w:rsidR="00F4006E" w14:paraId="2EEEB2E4" w14:textId="77777777" w:rsidTr="00286FA1">
        <w:tc>
          <w:tcPr>
            <w:tcW w:w="90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CCCC" w:themeFill="text1" w:themeFillTint="33"/>
          </w:tcPr>
          <w:p w14:paraId="422A2F3A" w14:textId="77777777" w:rsidR="00F4006E" w:rsidRDefault="00F4006E" w:rsidP="00286FA1">
            <w:pPr>
              <w:rPr>
                <w:rFonts w:cstheme="minorHAnsi"/>
                <w:b/>
                <w:bCs/>
                <w:i/>
                <w:iCs/>
                <w:color w:val="4472C4" w:themeColor="accent1"/>
                <w:lang w:eastAsia="fr-FR"/>
              </w:rPr>
            </w:pPr>
          </w:p>
          <w:p w14:paraId="6762A5C6" w14:textId="77777777" w:rsidR="00F4006E" w:rsidRPr="00D50F95" w:rsidRDefault="00F4006E" w:rsidP="00286FA1">
            <w:pPr>
              <w:rPr>
                <w:rFonts w:cs="Arial"/>
                <w:b/>
                <w:bCs/>
                <w:sz w:val="22"/>
                <w:szCs w:val="22"/>
                <w:lang w:eastAsia="fr-FR"/>
              </w:rPr>
            </w:pPr>
            <w:r w:rsidRPr="00D50F95">
              <w:rPr>
                <w:rFonts w:cs="Arial"/>
                <w:b/>
                <w:bCs/>
                <w:sz w:val="22"/>
                <w:szCs w:val="22"/>
                <w:lang w:eastAsia="fr-FR"/>
              </w:rPr>
              <w:t>CONTACTS :</w:t>
            </w:r>
          </w:p>
          <w:p w14:paraId="38331F0C" w14:textId="77777777" w:rsidR="00D50F95" w:rsidRPr="00D50F95" w:rsidRDefault="00D50F95" w:rsidP="00D50F95">
            <w:pPr>
              <w:jc w:val="both"/>
              <w:rPr>
                <w:rFonts w:cs="Arial"/>
                <w:b/>
                <w:bCs/>
                <w:i/>
                <w:iCs/>
                <w:sz w:val="22"/>
                <w:szCs w:val="22"/>
                <w:lang w:eastAsia="fr-FR"/>
              </w:rPr>
            </w:pPr>
          </w:p>
          <w:p w14:paraId="698FFC55" w14:textId="407948E5" w:rsidR="00F4006E" w:rsidRPr="00D50F95" w:rsidRDefault="00F4006E" w:rsidP="00D50F95">
            <w:pPr>
              <w:jc w:val="both"/>
              <w:rPr>
                <w:rFonts w:cs="Arial"/>
                <w:b/>
                <w:bCs/>
                <w:sz w:val="24"/>
                <w:szCs w:val="24"/>
                <w:lang w:eastAsia="fr-FR"/>
              </w:rPr>
            </w:pPr>
            <w:r w:rsidRPr="00D50F95">
              <w:rPr>
                <w:rFonts w:cs="Arial"/>
                <w:b/>
                <w:bCs/>
                <w:sz w:val="24"/>
                <w:szCs w:val="24"/>
                <w:lang w:eastAsia="fr-FR"/>
              </w:rPr>
              <w:t xml:space="preserve">Pour toute information concernant les éléments administratifs </w:t>
            </w:r>
            <w:r w:rsidR="0095329E">
              <w:rPr>
                <w:rFonts w:cs="Arial"/>
                <w:b/>
                <w:bCs/>
                <w:sz w:val="24"/>
                <w:szCs w:val="24"/>
                <w:lang w:eastAsia="fr-FR"/>
              </w:rPr>
              <w:t>de cet appel à projet</w:t>
            </w:r>
            <w:r w:rsidR="00484392">
              <w:rPr>
                <w:rFonts w:cs="Arial"/>
                <w:b/>
                <w:bCs/>
                <w:sz w:val="24"/>
                <w:szCs w:val="24"/>
                <w:lang w:eastAsia="fr-FR"/>
              </w:rPr>
              <w:t>s</w:t>
            </w:r>
            <w:r w:rsidRPr="00D50F95">
              <w:rPr>
                <w:rFonts w:cs="Arial"/>
                <w:b/>
                <w:bCs/>
                <w:sz w:val="24"/>
                <w:szCs w:val="24"/>
                <w:lang w:eastAsia="fr-FR"/>
              </w:rPr>
              <w:t xml:space="preserve"> : </w:t>
            </w:r>
          </w:p>
          <w:p w14:paraId="25C9A9AA" w14:textId="77777777" w:rsidR="0095329E" w:rsidRDefault="0095329E" w:rsidP="00D50F95">
            <w:pPr>
              <w:ind w:left="708"/>
              <w:jc w:val="both"/>
              <w:rPr>
                <w:rFonts w:cs="Arial"/>
                <w:sz w:val="24"/>
                <w:szCs w:val="24"/>
                <w:lang w:eastAsia="fr-FR"/>
              </w:rPr>
            </w:pPr>
          </w:p>
          <w:p w14:paraId="43E2D8F9" w14:textId="1A00A514" w:rsidR="00D50F95" w:rsidRPr="00D50F95" w:rsidRDefault="00D50F95" w:rsidP="00D50F95">
            <w:pPr>
              <w:ind w:left="708"/>
              <w:jc w:val="both"/>
              <w:rPr>
                <w:rFonts w:cs="Arial"/>
                <w:sz w:val="24"/>
                <w:szCs w:val="24"/>
                <w:lang w:eastAsia="fr-FR"/>
              </w:rPr>
            </w:pPr>
            <w:r w:rsidRPr="00D50F95">
              <w:rPr>
                <w:rFonts w:cs="Arial"/>
                <w:sz w:val="24"/>
                <w:szCs w:val="24"/>
                <w:lang w:eastAsia="fr-FR"/>
              </w:rPr>
              <w:t>Mme Françoise GERAUD</w:t>
            </w:r>
          </w:p>
          <w:p w14:paraId="7A3F83A3" w14:textId="7562BA4B" w:rsidR="00D50F95" w:rsidRPr="00D50F95" w:rsidRDefault="00D50F95" w:rsidP="00D50F95">
            <w:pPr>
              <w:ind w:left="708"/>
              <w:jc w:val="both"/>
              <w:rPr>
                <w:rFonts w:cs="Arial"/>
                <w:sz w:val="24"/>
                <w:szCs w:val="24"/>
                <w:lang w:eastAsia="fr-FR"/>
              </w:rPr>
            </w:pPr>
            <w:r>
              <w:rPr>
                <w:sz w:val="24"/>
                <w:szCs w:val="24"/>
              </w:rPr>
              <w:t xml:space="preserve">Courriel : </w:t>
            </w:r>
            <w:hyperlink r:id="rId30" w:history="1">
              <w:r w:rsidR="00F4006E" w:rsidRPr="00D50F95">
                <w:rPr>
                  <w:rStyle w:val="Lienhypertexte"/>
                  <w:rFonts w:cs="Arial"/>
                  <w:color w:val="auto"/>
                  <w:sz w:val="24"/>
                  <w:szCs w:val="24"/>
                  <w:lang w:eastAsia="fr-FR"/>
                </w:rPr>
                <w:t>francoise.geraud@ars.sante.fr</w:t>
              </w:r>
            </w:hyperlink>
            <w:r w:rsidRPr="00D50F95">
              <w:rPr>
                <w:rFonts w:cs="Arial"/>
                <w:sz w:val="24"/>
                <w:szCs w:val="24"/>
                <w:lang w:eastAsia="fr-FR"/>
              </w:rPr>
              <w:t xml:space="preserve"> </w:t>
            </w:r>
          </w:p>
          <w:p w14:paraId="53D03E71" w14:textId="3B72C3C0" w:rsidR="00F4006E" w:rsidRPr="00D50F95" w:rsidRDefault="00D50F95" w:rsidP="00D50F95">
            <w:pPr>
              <w:ind w:left="708"/>
              <w:jc w:val="both"/>
              <w:rPr>
                <w:rFonts w:cs="Arial"/>
                <w:sz w:val="24"/>
                <w:szCs w:val="24"/>
                <w:lang w:eastAsia="fr-FR"/>
              </w:rPr>
            </w:pPr>
            <w:r>
              <w:rPr>
                <w:rFonts w:cs="Arial"/>
                <w:sz w:val="24"/>
                <w:szCs w:val="24"/>
                <w:lang w:eastAsia="fr-FR"/>
              </w:rPr>
              <w:t xml:space="preserve">Téléphone : </w:t>
            </w:r>
            <w:r w:rsidR="00F4006E" w:rsidRPr="00D50F95">
              <w:rPr>
                <w:rFonts w:cs="Arial"/>
                <w:sz w:val="24"/>
                <w:szCs w:val="24"/>
                <w:lang w:eastAsia="fr-FR"/>
              </w:rPr>
              <w:t>02 38 77</w:t>
            </w:r>
            <w:r w:rsidR="002F2B17">
              <w:rPr>
                <w:rFonts w:cs="Arial"/>
                <w:sz w:val="24"/>
                <w:szCs w:val="24"/>
                <w:lang w:eastAsia="fr-FR"/>
              </w:rPr>
              <w:t xml:space="preserve"> </w:t>
            </w:r>
            <w:r w:rsidR="00F4006E" w:rsidRPr="00D50F95">
              <w:rPr>
                <w:rFonts w:cs="Arial"/>
                <w:sz w:val="24"/>
                <w:szCs w:val="24"/>
                <w:lang w:eastAsia="fr-FR"/>
              </w:rPr>
              <w:t>47 27</w:t>
            </w:r>
          </w:p>
          <w:p w14:paraId="23275C63" w14:textId="77777777" w:rsidR="00F4006E" w:rsidRDefault="00F4006E" w:rsidP="00286FA1">
            <w:pPr>
              <w:rPr>
                <w:rFonts w:cstheme="minorHAnsi"/>
                <w:b/>
                <w:bCs/>
                <w:i/>
                <w:iCs/>
                <w:color w:val="4472C4" w:themeColor="accent1"/>
                <w:lang w:eastAsia="fr-FR"/>
              </w:rPr>
            </w:pPr>
          </w:p>
          <w:p w14:paraId="76F84EA9" w14:textId="1400F265" w:rsidR="00484392" w:rsidRDefault="00484392" w:rsidP="00286FA1">
            <w:pPr>
              <w:rPr>
                <w:rFonts w:cstheme="minorHAnsi"/>
                <w:b/>
                <w:bCs/>
                <w:i/>
                <w:iCs/>
                <w:color w:val="4472C4" w:themeColor="accent1"/>
                <w:lang w:eastAsia="fr-FR"/>
              </w:rPr>
            </w:pPr>
          </w:p>
        </w:tc>
      </w:tr>
    </w:tbl>
    <w:tbl>
      <w:tblPr>
        <w:tblStyle w:val="Grilledutableau"/>
        <w:tblW w:w="0" w:type="auto"/>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none" w:sz="0" w:space="0" w:color="auto"/>
          <w:insideV w:val="none" w:sz="0" w:space="0" w:color="auto"/>
        </w:tblBorders>
        <w:shd w:val="clear" w:color="auto" w:fill="CCCCCC" w:themeFill="text1" w:themeFillTint="33"/>
        <w:tblLook w:val="04A0" w:firstRow="1" w:lastRow="0" w:firstColumn="1" w:lastColumn="0" w:noHBand="0" w:noVBand="1"/>
      </w:tblPr>
      <w:tblGrid>
        <w:gridCol w:w="9042"/>
      </w:tblGrid>
      <w:tr w:rsidR="00484392" w:rsidRPr="00365DF0" w14:paraId="5213C250" w14:textId="77777777" w:rsidTr="00C1529B">
        <w:trPr>
          <w:trHeight w:val="537"/>
        </w:trPr>
        <w:tc>
          <w:tcPr>
            <w:tcW w:w="90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E7E6E6" w:themeFill="background2"/>
            <w:vAlign w:val="center"/>
          </w:tcPr>
          <w:p w14:paraId="78398798" w14:textId="6A4B6744" w:rsidR="00484392" w:rsidRPr="00365DF0" w:rsidRDefault="00484392" w:rsidP="00D659BB">
            <w:pPr>
              <w:jc w:val="center"/>
              <w:rPr>
                <w:rFonts w:cs="Arial"/>
                <w:b/>
                <w:bCs/>
                <w:iCs/>
                <w:color w:val="002060"/>
                <w:sz w:val="28"/>
                <w:szCs w:val="28"/>
              </w:rPr>
            </w:pPr>
            <w:r w:rsidRPr="00365DF0">
              <w:rPr>
                <w:rFonts w:cs="Arial"/>
                <w:b/>
                <w:bCs/>
                <w:iCs/>
                <w:color w:val="002060"/>
                <w:sz w:val="28"/>
                <w:szCs w:val="28"/>
              </w:rPr>
              <w:t xml:space="preserve">DATE LIMITE DE SOUMISSION : </w:t>
            </w:r>
            <w:r w:rsidR="00D659BB">
              <w:rPr>
                <w:rFonts w:cs="Arial"/>
                <w:b/>
                <w:bCs/>
                <w:iCs/>
                <w:color w:val="002060"/>
                <w:sz w:val="28"/>
                <w:szCs w:val="28"/>
              </w:rPr>
              <w:t>13 juillet</w:t>
            </w:r>
            <w:r w:rsidRPr="00CB547B">
              <w:rPr>
                <w:rFonts w:cs="Arial"/>
                <w:b/>
                <w:bCs/>
                <w:iCs/>
                <w:color w:val="002060"/>
                <w:sz w:val="28"/>
                <w:szCs w:val="28"/>
              </w:rPr>
              <w:t xml:space="preserve"> 2023</w:t>
            </w:r>
          </w:p>
        </w:tc>
      </w:tr>
    </w:tbl>
    <w:p w14:paraId="3CD817BD" w14:textId="77FEBD4D" w:rsidR="00E22026" w:rsidRPr="005B6B29" w:rsidRDefault="00E22026" w:rsidP="00BF4C56">
      <w:pPr>
        <w:tabs>
          <w:tab w:val="left" w:pos="2640"/>
        </w:tabs>
        <w:spacing w:line="360" w:lineRule="auto"/>
        <w:rPr>
          <w:rFonts w:cs="Arial"/>
          <w:color w:val="000000" w:themeColor="text1"/>
        </w:rPr>
      </w:pPr>
    </w:p>
    <w:sectPr w:rsidR="00E22026" w:rsidRPr="005B6B29" w:rsidSect="00700B95">
      <w:headerReference w:type="default" r:id="rId31"/>
      <w:footerReference w:type="even" r:id="rId32"/>
      <w:footerReference w:type="default" r:id="rId33"/>
      <w:pgSz w:w="11906" w:h="16838"/>
      <w:pgMar w:top="1135"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2F7C" w16cex:dateUtc="2022-07-01T06:31:00Z"/>
  <w16cex:commentExtensible w16cex:durableId="2667EBE4" w16cex:dateUtc="2022-06-30T07:31:00Z"/>
  <w16cex:commentExtensible w16cex:durableId="266D293A" w16cex:dateUtc="2022-07-04T06:54:00Z"/>
  <w16cex:commentExtensible w16cex:durableId="266D28D4" w16cex:dateUtc="2022-07-04T06:52:00Z"/>
  <w16cex:commentExtensible w16cex:durableId="2667EEA8" w16cex:dateUtc="2022-06-30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00BC7" w16cid:durableId="26692F7C"/>
  <w16cid:commentId w16cid:paraId="75958772" w16cid:durableId="2667EBE4"/>
  <w16cid:commentId w16cid:paraId="303EFE09" w16cid:durableId="266D293A"/>
  <w16cid:commentId w16cid:paraId="62A2CFB1" w16cid:durableId="266D28D4"/>
  <w16cid:commentId w16cid:paraId="1651944C" w16cid:durableId="2667EE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7462A" w14:textId="77777777" w:rsidR="006E1664" w:rsidRDefault="006E1664" w:rsidP="00E22026">
      <w:pPr>
        <w:spacing w:after="0" w:line="240" w:lineRule="auto"/>
      </w:pPr>
      <w:r>
        <w:separator/>
      </w:r>
    </w:p>
  </w:endnote>
  <w:endnote w:type="continuationSeparator" w:id="0">
    <w:p w14:paraId="2BEFD188" w14:textId="77777777" w:rsidR="006E1664" w:rsidRDefault="006E1664" w:rsidP="00E22026">
      <w:pPr>
        <w:spacing w:after="0" w:line="240" w:lineRule="auto"/>
      </w:pPr>
      <w:r>
        <w:continuationSeparator/>
      </w:r>
    </w:p>
  </w:endnote>
  <w:endnote w:type="continuationNotice" w:id="1">
    <w:p w14:paraId="5E8BC130" w14:textId="77777777" w:rsidR="006E1664" w:rsidRDefault="006E1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panose1 w:val="00000000000000000000"/>
    <w:charset w:val="80"/>
    <w:family w:val="roman"/>
    <w:notTrueType/>
    <w:pitch w:val="default"/>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A872" w14:textId="77777777" w:rsidR="00C145F6" w:rsidRDefault="00C145F6" w:rsidP="0022173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EFBDFB3" w14:textId="77777777" w:rsidR="00C145F6" w:rsidRDefault="00C145F6" w:rsidP="00C145F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16DD" w14:textId="4308A80B" w:rsidR="00C145F6" w:rsidRDefault="00C145F6" w:rsidP="0022173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B048C">
      <w:rPr>
        <w:rStyle w:val="Numrodepage"/>
        <w:noProof/>
      </w:rPr>
      <w:t>14</w:t>
    </w:r>
    <w:r>
      <w:rPr>
        <w:rStyle w:val="Numrodepage"/>
      </w:rPr>
      <w:fldChar w:fldCharType="end"/>
    </w:r>
  </w:p>
  <w:p w14:paraId="6B259500" w14:textId="77777777" w:rsidR="00C145F6" w:rsidRDefault="00C145F6" w:rsidP="00C145F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C02B9" w14:textId="77777777" w:rsidR="006E1664" w:rsidRDefault="006E1664" w:rsidP="00E22026">
      <w:pPr>
        <w:spacing w:after="0" w:line="240" w:lineRule="auto"/>
      </w:pPr>
      <w:r>
        <w:separator/>
      </w:r>
    </w:p>
  </w:footnote>
  <w:footnote w:type="continuationSeparator" w:id="0">
    <w:p w14:paraId="30D3BC39" w14:textId="77777777" w:rsidR="006E1664" w:rsidRDefault="006E1664" w:rsidP="00E22026">
      <w:pPr>
        <w:spacing w:after="0" w:line="240" w:lineRule="auto"/>
      </w:pPr>
      <w:r>
        <w:continuationSeparator/>
      </w:r>
    </w:p>
  </w:footnote>
  <w:footnote w:type="continuationNotice" w:id="1">
    <w:p w14:paraId="07AD805C" w14:textId="77777777" w:rsidR="006E1664" w:rsidRDefault="006E1664">
      <w:pPr>
        <w:spacing w:after="0" w:line="240" w:lineRule="auto"/>
      </w:pPr>
    </w:p>
  </w:footnote>
  <w:footnote w:id="2">
    <w:p w14:paraId="6200713E" w14:textId="77777777" w:rsidR="002E3530" w:rsidRPr="00F57C73" w:rsidRDefault="002E3530" w:rsidP="00F57C73">
      <w:pPr>
        <w:pStyle w:val="Notedebasdepage"/>
        <w:jc w:val="both"/>
        <w:rPr>
          <w:bCs/>
          <w:color w:val="7F7F7F" w:themeColor="text1" w:themeTint="80"/>
          <w:sz w:val="16"/>
          <w:szCs w:val="16"/>
        </w:rPr>
      </w:pPr>
      <w:r w:rsidRPr="00F57C73">
        <w:rPr>
          <w:rStyle w:val="Appelnotedebasdep"/>
          <w:b/>
          <w:bCs/>
          <w:color w:val="7F7F7F" w:themeColor="text1" w:themeTint="80"/>
          <w:sz w:val="16"/>
          <w:szCs w:val="16"/>
        </w:rPr>
        <w:footnoteRef/>
      </w:r>
      <w:r w:rsidRPr="00F57C73">
        <w:rPr>
          <w:b/>
          <w:bCs/>
          <w:color w:val="7F7F7F" w:themeColor="text1" w:themeTint="80"/>
          <w:sz w:val="16"/>
          <w:szCs w:val="16"/>
        </w:rPr>
        <w:t xml:space="preserve"> </w:t>
      </w:r>
      <w:r w:rsidRPr="00F57C73">
        <w:rPr>
          <w:bCs/>
          <w:color w:val="7F7F7F" w:themeColor="text1" w:themeTint="80"/>
          <w:sz w:val="16"/>
          <w:szCs w:val="16"/>
        </w:rPr>
        <w:t>Les projets « Lieux de santé sans tabac » font l’objet d’un appel à projets spécifique et distinct du présent appel à projets</w:t>
      </w:r>
    </w:p>
  </w:footnote>
  <w:footnote w:id="3">
    <w:p w14:paraId="21DB5CFE" w14:textId="33ECBE26" w:rsidR="008D722C" w:rsidRPr="00C145F6" w:rsidRDefault="008D722C" w:rsidP="00F57C73">
      <w:pPr>
        <w:pStyle w:val="Notedebasdepage"/>
        <w:jc w:val="both"/>
        <w:rPr>
          <w:sz w:val="16"/>
          <w:szCs w:val="16"/>
        </w:rPr>
      </w:pPr>
      <w:r w:rsidRPr="00C145F6">
        <w:rPr>
          <w:rStyle w:val="Appelnotedebasdep"/>
          <w:sz w:val="16"/>
          <w:szCs w:val="16"/>
        </w:rPr>
        <w:footnoteRef/>
      </w:r>
      <w:r w:rsidRPr="00C145F6">
        <w:rPr>
          <w:sz w:val="16"/>
          <w:szCs w:val="16"/>
        </w:rPr>
        <w:t xml:space="preserve"> </w:t>
      </w:r>
      <w:r w:rsidR="00821B86" w:rsidRPr="00C145F6">
        <w:rPr>
          <w:sz w:val="16"/>
          <w:szCs w:val="16"/>
        </w:rPr>
        <w:t xml:space="preserve">solidarites-sante.gouv.fr– </w:t>
      </w:r>
      <w:hyperlink r:id="rId1" w:history="1">
        <w:r w:rsidR="0019657B" w:rsidRPr="00C145F6">
          <w:rPr>
            <w:rStyle w:val="Lienhypertexte"/>
            <w:color w:val="auto"/>
            <w:sz w:val="16"/>
            <w:szCs w:val="16"/>
            <w:u w:val="none"/>
          </w:rPr>
          <w:t xml:space="preserve">L'addiction à l'alcool - Ministère de la Santé et de la Prévention </w:t>
        </w:r>
      </w:hyperlink>
    </w:p>
  </w:footnote>
  <w:footnote w:id="4">
    <w:p w14:paraId="407F716D" w14:textId="6B4A35E3" w:rsidR="00BC36F3" w:rsidRPr="00C145F6" w:rsidRDefault="00BC36F3" w:rsidP="00FF670A">
      <w:pPr>
        <w:pStyle w:val="Notedebasdepage"/>
        <w:jc w:val="both"/>
        <w:rPr>
          <w:sz w:val="16"/>
          <w:szCs w:val="16"/>
        </w:rPr>
      </w:pPr>
      <w:r w:rsidRPr="00C145F6">
        <w:rPr>
          <w:rStyle w:val="Appelnotedebasdep"/>
          <w:sz w:val="16"/>
          <w:szCs w:val="16"/>
        </w:rPr>
        <w:footnoteRef/>
      </w:r>
      <w:r w:rsidRPr="00C145F6">
        <w:rPr>
          <w:sz w:val="16"/>
          <w:szCs w:val="16"/>
        </w:rPr>
        <w:t xml:space="preserve"> </w:t>
      </w:r>
      <w:r w:rsidR="00821B86" w:rsidRPr="00C145F6">
        <w:rPr>
          <w:sz w:val="16"/>
          <w:szCs w:val="16"/>
        </w:rPr>
        <w:t>santepubliquefrance.fr</w:t>
      </w:r>
      <w:r w:rsidR="006C2ED6" w:rsidRPr="00C145F6">
        <w:rPr>
          <w:sz w:val="16"/>
          <w:szCs w:val="16"/>
        </w:rPr>
        <w:t xml:space="preserve"> – bulletin </w:t>
      </w:r>
      <w:r w:rsidR="007E3C0D" w:rsidRPr="00C145F6">
        <w:rPr>
          <w:sz w:val="16"/>
          <w:szCs w:val="16"/>
        </w:rPr>
        <w:t xml:space="preserve">du </w:t>
      </w:r>
      <w:r w:rsidR="00D8139E">
        <w:rPr>
          <w:sz w:val="16"/>
          <w:szCs w:val="16"/>
        </w:rPr>
        <w:t>13 décembre 2022</w:t>
      </w:r>
      <w:r w:rsidR="0019657B" w:rsidRPr="00C145F6">
        <w:rPr>
          <w:sz w:val="16"/>
          <w:szCs w:val="16"/>
        </w:rPr>
        <w:t xml:space="preserve"> (</w:t>
      </w:r>
      <w:hyperlink r:id="rId2" w:history="1">
        <w:r w:rsidR="0019657B" w:rsidRPr="00C145F6">
          <w:rPr>
            <w:rStyle w:val="Lienhypertexte"/>
            <w:color w:val="auto"/>
            <w:sz w:val="16"/>
            <w:szCs w:val="16"/>
            <w:u w:val="none"/>
          </w:rPr>
          <w:t xml:space="preserve">Bulletin épidémiologique hebdomadaire, </w:t>
        </w:r>
        <w:r w:rsidR="00D8139E">
          <w:rPr>
            <w:rStyle w:val="Lienhypertexte"/>
            <w:color w:val="auto"/>
            <w:sz w:val="16"/>
            <w:szCs w:val="16"/>
            <w:u w:val="none"/>
          </w:rPr>
          <w:t>13 décembre 2022</w:t>
        </w:r>
        <w:r w:rsidR="0019657B" w:rsidRPr="00C145F6">
          <w:rPr>
            <w:rStyle w:val="Lienhypertexte"/>
            <w:color w:val="auto"/>
            <w:sz w:val="16"/>
            <w:szCs w:val="16"/>
            <w:u w:val="none"/>
          </w:rPr>
          <w:t>, n°8 Journée mondiale sans tabac 2021</w:t>
        </w:r>
        <w:r w:rsidR="00821B86" w:rsidRPr="00C145F6">
          <w:rPr>
            <w:rStyle w:val="Lienhypertexte"/>
            <w:color w:val="auto"/>
            <w:sz w:val="16"/>
            <w:szCs w:val="16"/>
            <w:u w:val="none"/>
          </w:rPr>
          <w:t>)</w:t>
        </w:r>
        <w:r w:rsidR="0019657B" w:rsidRPr="00C145F6">
          <w:rPr>
            <w:rStyle w:val="Lienhypertexte"/>
            <w:color w:val="auto"/>
            <w:sz w:val="16"/>
            <w:szCs w:val="16"/>
            <w:u w:val="none"/>
          </w:rPr>
          <w:t xml:space="preserve"> </w:t>
        </w:r>
      </w:hyperlink>
    </w:p>
  </w:footnote>
  <w:footnote w:id="5">
    <w:p w14:paraId="7AA4CFE9" w14:textId="01ADECFA" w:rsidR="002B3668" w:rsidRPr="00C145F6" w:rsidRDefault="002B3668" w:rsidP="00FF670A">
      <w:pPr>
        <w:pStyle w:val="Notedebasdepage"/>
        <w:jc w:val="both"/>
        <w:rPr>
          <w:sz w:val="16"/>
          <w:szCs w:val="16"/>
        </w:rPr>
      </w:pPr>
      <w:r w:rsidRPr="00C145F6">
        <w:rPr>
          <w:rStyle w:val="Appelnotedebasdep"/>
          <w:sz w:val="16"/>
          <w:szCs w:val="16"/>
        </w:rPr>
        <w:footnoteRef/>
      </w:r>
      <w:r w:rsidRPr="00C145F6">
        <w:rPr>
          <w:sz w:val="16"/>
          <w:szCs w:val="16"/>
        </w:rPr>
        <w:t xml:space="preserve"> </w:t>
      </w:r>
      <w:r w:rsidR="00821B86" w:rsidRPr="00C145F6">
        <w:rPr>
          <w:sz w:val="16"/>
          <w:szCs w:val="16"/>
        </w:rPr>
        <w:t>santepubliquefrance.fr</w:t>
      </w:r>
      <w:r w:rsidR="004A76FA" w:rsidRPr="00C145F6">
        <w:rPr>
          <w:sz w:val="16"/>
          <w:szCs w:val="16"/>
        </w:rPr>
        <w:t>– bulletin du 9 novembre 2021</w:t>
      </w:r>
      <w:r w:rsidR="00241957" w:rsidRPr="00C145F6">
        <w:rPr>
          <w:sz w:val="16"/>
          <w:szCs w:val="16"/>
        </w:rPr>
        <w:t xml:space="preserve"> ; </w:t>
      </w:r>
      <w:r w:rsidR="00241957" w:rsidRPr="00C145F6">
        <w:rPr>
          <w:rFonts w:cs="Arial"/>
          <w:sz w:val="16"/>
          <w:szCs w:val="16"/>
          <w:shd w:val="clear" w:color="auto" w:fill="FFFFFF"/>
        </w:rPr>
        <w:t>les nouveaux repères de consommation d'alcool préconisés en France depuis 2017 sont les suivants : ne pas consommer plus de dix verres standard par semaine ; ne pas consommer plus de deux verres par jour ; avoir des jours san</w:t>
      </w:r>
      <w:r w:rsidR="0019657B" w:rsidRPr="00C145F6">
        <w:rPr>
          <w:rFonts w:cs="Arial"/>
          <w:sz w:val="16"/>
          <w:szCs w:val="16"/>
          <w:shd w:val="clear" w:color="auto" w:fill="FFFFFF"/>
        </w:rPr>
        <w:t>s consommation dans une semaine (</w:t>
      </w:r>
      <w:hyperlink r:id="rId3" w:history="1">
        <w:r w:rsidR="0019657B" w:rsidRPr="00C145F6">
          <w:rPr>
            <w:rStyle w:val="Lienhypertexte"/>
            <w:rFonts w:cs="Arial"/>
            <w:color w:val="auto"/>
            <w:sz w:val="16"/>
            <w:szCs w:val="16"/>
            <w:u w:val="none"/>
            <w:shd w:val="clear" w:color="auto" w:fill="FFFFFF"/>
          </w:rPr>
          <w:t>Bulletin épidémiologique hebdomadaire, 9 novembre 2021, n°17</w:t>
        </w:r>
        <w:r w:rsidR="00821B86" w:rsidRPr="00C145F6">
          <w:rPr>
            <w:rStyle w:val="Lienhypertexte"/>
            <w:rFonts w:cs="Arial"/>
            <w:color w:val="auto"/>
            <w:sz w:val="16"/>
            <w:szCs w:val="16"/>
            <w:u w:val="none"/>
            <w:shd w:val="clear" w:color="auto" w:fill="FFFFFF"/>
          </w:rPr>
          <w:t>)</w:t>
        </w:r>
        <w:r w:rsidR="0019657B" w:rsidRPr="00C145F6">
          <w:rPr>
            <w:rStyle w:val="Lienhypertexte"/>
            <w:rFonts w:cs="Arial"/>
            <w:color w:val="auto"/>
            <w:sz w:val="16"/>
            <w:szCs w:val="16"/>
            <w:u w:val="none"/>
            <w:shd w:val="clear" w:color="auto" w:fill="FFFFFF"/>
          </w:rPr>
          <w:t xml:space="preserve"> </w:t>
        </w:r>
      </w:hyperlink>
    </w:p>
  </w:footnote>
  <w:footnote w:id="6">
    <w:p w14:paraId="21AF3A47" w14:textId="2147BC8F" w:rsidR="00447649" w:rsidRPr="00F57C73" w:rsidRDefault="00447649" w:rsidP="00FF670A">
      <w:pPr>
        <w:pStyle w:val="Notedebasdepage"/>
        <w:jc w:val="both"/>
        <w:rPr>
          <w:color w:val="7F7F7F" w:themeColor="text1" w:themeTint="80"/>
          <w:sz w:val="16"/>
          <w:szCs w:val="16"/>
        </w:rPr>
      </w:pPr>
      <w:r w:rsidRPr="00C145F6">
        <w:rPr>
          <w:rStyle w:val="Appelnotedebasdep"/>
          <w:sz w:val="16"/>
          <w:szCs w:val="16"/>
        </w:rPr>
        <w:footnoteRef/>
      </w:r>
      <w:r w:rsidRPr="00C145F6">
        <w:rPr>
          <w:sz w:val="16"/>
          <w:szCs w:val="16"/>
        </w:rPr>
        <w:t xml:space="preserve"> </w:t>
      </w:r>
      <w:r w:rsidR="00821B86" w:rsidRPr="00C145F6">
        <w:rPr>
          <w:sz w:val="16"/>
          <w:szCs w:val="16"/>
        </w:rPr>
        <w:t xml:space="preserve">santepubliquefrance.fr </w:t>
      </w:r>
      <w:r w:rsidRPr="00C145F6">
        <w:rPr>
          <w:sz w:val="16"/>
          <w:szCs w:val="16"/>
        </w:rPr>
        <w:t xml:space="preserve">– Usages du cannabis en France, résultats du baromètre </w:t>
      </w:r>
      <w:r w:rsidR="00963F08" w:rsidRPr="00C145F6">
        <w:rPr>
          <w:sz w:val="16"/>
          <w:szCs w:val="16"/>
        </w:rPr>
        <w:t>s</w:t>
      </w:r>
      <w:r w:rsidRPr="00C145F6">
        <w:rPr>
          <w:sz w:val="16"/>
          <w:szCs w:val="16"/>
        </w:rPr>
        <w:t xml:space="preserve">anté </w:t>
      </w:r>
      <w:r w:rsidR="00963F08" w:rsidRPr="00C145F6">
        <w:rPr>
          <w:sz w:val="16"/>
          <w:szCs w:val="16"/>
        </w:rPr>
        <w:t>202</w:t>
      </w:r>
      <w:r w:rsidR="00D8139E">
        <w:rPr>
          <w:sz w:val="16"/>
          <w:szCs w:val="16"/>
        </w:rPr>
        <w:t xml:space="preserve">1 </w:t>
      </w:r>
    </w:p>
  </w:footnote>
  <w:footnote w:id="7">
    <w:p w14:paraId="5A310FBE" w14:textId="41AF0322" w:rsidR="003A3785" w:rsidRPr="00C145F6" w:rsidRDefault="003A3785" w:rsidP="00FF670A">
      <w:pPr>
        <w:pStyle w:val="Notedebasdepage"/>
        <w:jc w:val="both"/>
        <w:rPr>
          <w:rFonts w:asciiTheme="minorHAnsi" w:eastAsiaTheme="minorEastAsia" w:hAnsiTheme="minorHAnsi"/>
          <w:sz w:val="16"/>
          <w:szCs w:val="16"/>
        </w:rPr>
      </w:pPr>
      <w:r w:rsidRPr="00C145F6">
        <w:rPr>
          <w:rStyle w:val="Appelnotedebasdep"/>
          <w:sz w:val="16"/>
          <w:szCs w:val="16"/>
        </w:rPr>
        <w:footnoteRef/>
      </w:r>
      <w:r w:rsidRPr="00C145F6">
        <w:rPr>
          <w:sz w:val="16"/>
          <w:szCs w:val="16"/>
        </w:rPr>
        <w:t xml:space="preserve"> Selon l’outil de repérage utilisé au plan international, l’Indice Canadien du Jeu Excessif (ICJE), les proportions de joueurs à risque modéré et de joueurs excessifs formant le groupe des joueurs ayant une pratique problématique</w:t>
      </w:r>
      <w:r w:rsidR="0019657B" w:rsidRPr="00C145F6">
        <w:rPr>
          <w:sz w:val="16"/>
          <w:szCs w:val="16"/>
        </w:rPr>
        <w:t>.</w:t>
      </w:r>
    </w:p>
  </w:footnote>
  <w:footnote w:id="8">
    <w:p w14:paraId="2735D227" w14:textId="63407D38" w:rsidR="003A3785" w:rsidRPr="00C145F6" w:rsidRDefault="003A3785" w:rsidP="00FF670A">
      <w:pPr>
        <w:pStyle w:val="Notedebasdepage"/>
        <w:jc w:val="both"/>
        <w:rPr>
          <w:sz w:val="16"/>
          <w:szCs w:val="16"/>
        </w:rPr>
      </w:pPr>
      <w:r w:rsidRPr="00C145F6">
        <w:rPr>
          <w:rStyle w:val="Appelnotedebasdep"/>
          <w:sz w:val="16"/>
          <w:szCs w:val="16"/>
        </w:rPr>
        <w:footnoteRef/>
      </w:r>
      <w:r w:rsidRPr="00C145F6">
        <w:rPr>
          <w:sz w:val="16"/>
          <w:szCs w:val="16"/>
        </w:rPr>
        <w:t> </w:t>
      </w:r>
      <w:r w:rsidRPr="004C75BC">
        <w:rPr>
          <w:sz w:val="16"/>
          <w:szCs w:val="16"/>
        </w:rPr>
        <w:t>Jeux d'argent et de hasard dans le baromètre de Santé publique France 2019 :</w:t>
      </w:r>
      <w:r w:rsidRPr="00C145F6">
        <w:rPr>
          <w:sz w:val="16"/>
          <w:szCs w:val="16"/>
        </w:rPr>
        <w:t xml:space="preserve"> description des joueurs, des pratiques et des problèmes en population adulte » - Santé Publique France – publié le 30 juin 2020 (</w:t>
      </w:r>
      <w:hyperlink r:id="rId4" w:history="1">
        <w:r w:rsidR="0019657B" w:rsidRPr="00C145F6">
          <w:rPr>
            <w:sz w:val="16"/>
            <w:szCs w:val="16"/>
          </w:rPr>
          <w:t>Jeux d'argent et de hasard dans le baromètre de Santé publique France 2019 : description des joueurs, des pratiques et des problèmes en population adulte (santepubliquefrance.fr)</w:t>
        </w:r>
      </w:hyperlink>
    </w:p>
  </w:footnote>
  <w:footnote w:id="9">
    <w:p w14:paraId="56CBEBBF" w14:textId="0A909156" w:rsidR="003A3785" w:rsidRPr="00C145F6" w:rsidRDefault="003A3785" w:rsidP="00FF670A">
      <w:pPr>
        <w:pStyle w:val="Notedebasdepage"/>
        <w:jc w:val="both"/>
        <w:rPr>
          <w:sz w:val="16"/>
          <w:szCs w:val="16"/>
        </w:rPr>
      </w:pPr>
      <w:r w:rsidRPr="00C145F6">
        <w:rPr>
          <w:sz w:val="16"/>
          <w:szCs w:val="16"/>
        </w:rPr>
        <w:footnoteRef/>
      </w:r>
      <w:r w:rsidRPr="00C145F6">
        <w:rPr>
          <w:sz w:val="16"/>
          <w:szCs w:val="16"/>
        </w:rPr>
        <w:t xml:space="preserve"> « </w:t>
      </w:r>
      <w:hyperlink r:id="rId5" w:history="1">
        <w:r w:rsidRPr="00C145F6">
          <w:rPr>
            <w:sz w:val="16"/>
            <w:szCs w:val="16"/>
          </w:rPr>
          <w:t>Les addictions comportementales </w:t>
        </w:r>
      </w:hyperlink>
      <w:r w:rsidRPr="00C145F6">
        <w:rPr>
          <w:sz w:val="16"/>
          <w:szCs w:val="16"/>
        </w:rPr>
        <w:t>» Ameli.f</w:t>
      </w:r>
      <w:r w:rsidR="0019657B" w:rsidRPr="00C145F6">
        <w:rPr>
          <w:sz w:val="16"/>
          <w:szCs w:val="16"/>
        </w:rPr>
        <w:t xml:space="preserve">r, publication le 31 mars 2022 </w:t>
      </w:r>
      <w:hyperlink r:id="rId6" w:history="1">
        <w:r w:rsidR="0019657B" w:rsidRPr="00C145F6">
          <w:rPr>
            <w:sz w:val="16"/>
            <w:szCs w:val="16"/>
          </w:rPr>
          <w:t>Addictions comportementales | ameli.fr | Assuré</w:t>
        </w:r>
      </w:hyperlink>
    </w:p>
  </w:footnote>
  <w:footnote w:id="10">
    <w:p w14:paraId="681FE676" w14:textId="3F881E8C" w:rsidR="003A3785" w:rsidRPr="00FE6207" w:rsidRDefault="003A3785" w:rsidP="00FE6207">
      <w:pPr>
        <w:pStyle w:val="Notedebasdepage"/>
        <w:jc w:val="both"/>
        <w:rPr>
          <w:color w:val="7F7F7F" w:themeColor="text1" w:themeTint="80"/>
          <w:sz w:val="16"/>
          <w:szCs w:val="16"/>
        </w:rPr>
      </w:pPr>
      <w:r w:rsidRPr="00C145F6">
        <w:rPr>
          <w:sz w:val="16"/>
          <w:szCs w:val="16"/>
        </w:rPr>
        <w:footnoteRef/>
      </w:r>
      <w:r w:rsidR="0019657B" w:rsidRPr="00C145F6">
        <w:rPr>
          <w:sz w:val="16"/>
          <w:szCs w:val="16"/>
        </w:rPr>
        <w:t xml:space="preserve"> Site de la MILDECA – </w:t>
      </w:r>
      <w:hyperlink r:id="rId7" w:history="1">
        <w:r w:rsidR="0019657B" w:rsidRPr="00C145F6">
          <w:rPr>
            <w:sz w:val="16"/>
            <w:szCs w:val="16"/>
          </w:rPr>
          <w:t>L’Essentiel sur… les usages problématiques d’écrans | MILDECA (drogues.gouv.fr)</w:t>
        </w:r>
      </w:hyperlink>
    </w:p>
  </w:footnote>
  <w:footnote w:id="11">
    <w:p w14:paraId="7D492E9A" w14:textId="45D6C05C" w:rsidR="00AA5DA0" w:rsidRPr="009C7C6B" w:rsidRDefault="00AA5DA0" w:rsidP="00FE6207">
      <w:pPr>
        <w:pStyle w:val="Notedebasdepage"/>
        <w:jc w:val="both"/>
        <w:rPr>
          <w:color w:val="7F7F7F" w:themeColor="text1" w:themeTint="80"/>
          <w:sz w:val="16"/>
          <w:szCs w:val="16"/>
        </w:rPr>
      </w:pPr>
      <w:r w:rsidRPr="009C7C6B">
        <w:rPr>
          <w:rStyle w:val="Appelnotedebasdep"/>
          <w:color w:val="7F7F7F" w:themeColor="text1" w:themeTint="80"/>
          <w:sz w:val="16"/>
          <w:szCs w:val="16"/>
        </w:rPr>
        <w:footnoteRef/>
      </w:r>
      <w:r w:rsidRPr="009C7C6B">
        <w:rPr>
          <w:color w:val="7F7F7F" w:themeColor="text1" w:themeTint="80"/>
          <w:sz w:val="16"/>
          <w:szCs w:val="16"/>
        </w:rPr>
        <w:t xml:space="preserve"> </w:t>
      </w:r>
      <w:r w:rsidR="00FE6207" w:rsidRPr="009C7C6B">
        <w:rPr>
          <w:color w:val="7F7F7F" w:themeColor="text1" w:themeTint="80"/>
          <w:sz w:val="16"/>
          <w:szCs w:val="16"/>
        </w:rPr>
        <w:t xml:space="preserve">Santé Publique France- </w:t>
      </w:r>
      <w:hyperlink r:id="rId8" w:history="1">
        <w:r w:rsidRPr="009C7C6B">
          <w:rPr>
            <w:rStyle w:val="Lienhypertexte"/>
            <w:color w:val="7F7F7F" w:themeColor="text1" w:themeTint="80"/>
            <w:sz w:val="16"/>
            <w:szCs w:val="16"/>
          </w:rPr>
          <w:t>Fiche sanitaire_addictions.pdf</w:t>
        </w:r>
      </w:hyperlink>
      <w:r w:rsidR="00FE6207" w:rsidRPr="009C7C6B">
        <w:rPr>
          <w:rStyle w:val="Lienhypertexte"/>
          <w:color w:val="7F7F7F" w:themeColor="text1" w:themeTint="80"/>
          <w:sz w:val="16"/>
          <w:szCs w:val="16"/>
        </w:rPr>
        <w:t xml:space="preserve">, </w:t>
      </w:r>
      <w:r w:rsidR="00FE6207" w:rsidRPr="009C7C6B">
        <w:rPr>
          <w:rStyle w:val="Lienhypertexte"/>
          <w:color w:val="7F7F7F" w:themeColor="text1" w:themeTint="80"/>
          <w:sz w:val="16"/>
          <w:szCs w:val="16"/>
          <w:u w:val="none"/>
        </w:rPr>
        <w:t>septembre 2018</w:t>
      </w:r>
      <w:r w:rsidR="009C7C6B" w:rsidRPr="009C7C6B">
        <w:rPr>
          <w:rStyle w:val="Lienhypertexte"/>
          <w:color w:val="7F7F7F" w:themeColor="text1" w:themeTint="80"/>
          <w:sz w:val="16"/>
          <w:szCs w:val="16"/>
          <w:u w:val="none"/>
        </w:rPr>
        <w:t xml:space="preserve"> et 19 ; OFDT : enquête ESCAPAD 2022</w:t>
      </w:r>
    </w:p>
  </w:footnote>
  <w:footnote w:id="12">
    <w:p w14:paraId="2844BEA0" w14:textId="4E90E4F6" w:rsidR="005035B3" w:rsidRDefault="005035B3" w:rsidP="00FE6207">
      <w:pPr>
        <w:pStyle w:val="Notedebasdepage"/>
        <w:jc w:val="both"/>
        <w:rPr>
          <w:rFonts w:asciiTheme="minorHAnsi" w:eastAsiaTheme="minorEastAsia" w:hAnsiTheme="minorHAnsi"/>
          <w:sz w:val="16"/>
          <w:szCs w:val="16"/>
        </w:rPr>
      </w:pPr>
      <w:r w:rsidRPr="009C7C6B">
        <w:rPr>
          <w:rStyle w:val="Appelnotedebasdep"/>
          <w:color w:val="7F7F7F" w:themeColor="text1" w:themeTint="80"/>
          <w:sz w:val="16"/>
          <w:szCs w:val="16"/>
        </w:rPr>
        <w:footnoteRef/>
      </w:r>
      <w:r w:rsidRPr="009C7C6B">
        <w:rPr>
          <w:color w:val="7F7F7F" w:themeColor="text1" w:themeTint="80"/>
          <w:sz w:val="16"/>
          <w:szCs w:val="16"/>
        </w:rPr>
        <w:t xml:space="preserve"> </w:t>
      </w:r>
      <w:hyperlink r:id="rId9" w:history="1">
        <w:r w:rsidRPr="009C7C6B">
          <w:rPr>
            <w:rStyle w:val="Lienhypertexte"/>
            <w:color w:val="7F7F7F" w:themeColor="text1" w:themeTint="80"/>
            <w:sz w:val="16"/>
            <w:szCs w:val="16"/>
          </w:rPr>
          <w:t>Drogues.gouv.fr</w:t>
        </w:r>
      </w:hyperlink>
      <w:r w:rsidRPr="009C7C6B">
        <w:rPr>
          <w:color w:val="7F7F7F" w:themeColor="text1" w:themeTint="80"/>
          <w:sz w:val="16"/>
          <w:szCs w:val="16"/>
        </w:rPr>
        <w:t>,</w:t>
      </w:r>
      <w:r w:rsidR="0019657B" w:rsidRPr="009C7C6B">
        <w:rPr>
          <w:color w:val="7F7F7F" w:themeColor="text1" w:themeTint="80"/>
          <w:sz w:val="16"/>
          <w:szCs w:val="16"/>
        </w:rPr>
        <w:t xml:space="preserve"> Les écrans et les jeux vidéo</w:t>
      </w:r>
    </w:p>
  </w:footnote>
  <w:footnote w:id="13">
    <w:p w14:paraId="0B2073A7" w14:textId="3B5553FF" w:rsidR="005B6B29" w:rsidRPr="009C7C6B" w:rsidRDefault="005B6B29">
      <w:pPr>
        <w:pStyle w:val="Notedebasdepage"/>
        <w:rPr>
          <w:color w:val="7F7F7F" w:themeColor="text1" w:themeTint="80"/>
          <w:sz w:val="16"/>
          <w:szCs w:val="16"/>
        </w:rPr>
      </w:pPr>
      <w:r w:rsidRPr="009C7C6B">
        <w:rPr>
          <w:rStyle w:val="Appelnotedebasdep"/>
          <w:color w:val="7F7F7F" w:themeColor="text1" w:themeTint="80"/>
          <w:sz w:val="16"/>
          <w:szCs w:val="16"/>
        </w:rPr>
        <w:footnoteRef/>
      </w:r>
      <w:r w:rsidRPr="009C7C6B">
        <w:rPr>
          <w:color w:val="7F7F7F" w:themeColor="text1" w:themeTint="80"/>
          <w:sz w:val="16"/>
          <w:szCs w:val="16"/>
        </w:rPr>
        <w:t xml:space="preserve"> Bulletins santé publique – janvier 20</w:t>
      </w:r>
      <w:r w:rsidR="004A26B5" w:rsidRPr="009C7C6B">
        <w:rPr>
          <w:color w:val="7F7F7F" w:themeColor="text1" w:themeTint="80"/>
          <w:sz w:val="16"/>
          <w:szCs w:val="16"/>
        </w:rPr>
        <w:t>1</w:t>
      </w:r>
      <w:r w:rsidRPr="009C7C6B">
        <w:rPr>
          <w:color w:val="7F7F7F" w:themeColor="text1" w:themeTint="80"/>
          <w:sz w:val="16"/>
          <w:szCs w:val="16"/>
        </w:rPr>
        <w:t>9</w:t>
      </w:r>
      <w:r w:rsidR="004A26B5" w:rsidRPr="009C7C6B">
        <w:rPr>
          <w:color w:val="7F7F7F" w:themeColor="text1" w:themeTint="80"/>
          <w:sz w:val="16"/>
          <w:szCs w:val="16"/>
        </w:rPr>
        <w:t xml:space="preserve"> (tabac)</w:t>
      </w:r>
      <w:r w:rsidR="00274D4D" w:rsidRPr="009C7C6B">
        <w:rPr>
          <w:color w:val="7F7F7F" w:themeColor="text1" w:themeTint="80"/>
          <w:sz w:val="16"/>
          <w:szCs w:val="16"/>
        </w:rPr>
        <w:t>,</w:t>
      </w:r>
      <w:r w:rsidRPr="009C7C6B">
        <w:rPr>
          <w:color w:val="7F7F7F" w:themeColor="text1" w:themeTint="80"/>
          <w:sz w:val="16"/>
          <w:szCs w:val="16"/>
        </w:rPr>
        <w:t xml:space="preserve"> janvier 2020</w:t>
      </w:r>
      <w:r w:rsidR="004A26B5" w:rsidRPr="009C7C6B">
        <w:rPr>
          <w:color w:val="7F7F7F" w:themeColor="text1" w:themeTint="80"/>
          <w:sz w:val="16"/>
          <w:szCs w:val="16"/>
        </w:rPr>
        <w:t xml:space="preserve"> (alcool)</w:t>
      </w:r>
      <w:r w:rsidR="00274D4D" w:rsidRPr="009C7C6B">
        <w:rPr>
          <w:color w:val="7F7F7F" w:themeColor="text1" w:themeTint="80"/>
          <w:sz w:val="16"/>
          <w:szCs w:val="16"/>
        </w:rPr>
        <w:t xml:space="preserve"> et février 2021</w:t>
      </w:r>
      <w:r w:rsidR="004A26B5" w:rsidRPr="009C7C6B">
        <w:rPr>
          <w:color w:val="7F7F7F" w:themeColor="text1" w:themeTint="80"/>
          <w:sz w:val="16"/>
          <w:szCs w:val="16"/>
        </w:rPr>
        <w:t xml:space="preserve"> (tabac)</w:t>
      </w:r>
      <w:r w:rsidR="0019657B" w:rsidRPr="009C7C6B">
        <w:rPr>
          <w:color w:val="7F7F7F" w:themeColor="text1" w:themeTint="80"/>
          <w:sz w:val="16"/>
          <w:szCs w:val="16"/>
        </w:rPr>
        <w:t xml:space="preserve"> santepubliquefrance.fr</w:t>
      </w:r>
    </w:p>
  </w:footnote>
  <w:footnote w:id="14">
    <w:p w14:paraId="1F863BCE" w14:textId="47D1CC39" w:rsidR="00274D4D" w:rsidRDefault="00274D4D">
      <w:pPr>
        <w:pStyle w:val="Notedebasdepage"/>
      </w:pPr>
      <w:r w:rsidRPr="009C7C6B">
        <w:rPr>
          <w:rStyle w:val="Appelnotedebasdep"/>
          <w:color w:val="7F7F7F" w:themeColor="text1" w:themeTint="80"/>
          <w:sz w:val="16"/>
          <w:szCs w:val="16"/>
        </w:rPr>
        <w:footnoteRef/>
      </w:r>
      <w:r w:rsidRPr="009C7C6B">
        <w:rPr>
          <w:color w:val="7F7F7F" w:themeColor="text1" w:themeTint="80"/>
          <w:sz w:val="16"/>
          <w:szCs w:val="16"/>
        </w:rPr>
        <w:t xml:space="preserve"> Données 2015, source Certificats de décès (</w:t>
      </w:r>
      <w:proofErr w:type="spellStart"/>
      <w:r w:rsidRPr="009C7C6B">
        <w:rPr>
          <w:color w:val="7F7F7F" w:themeColor="text1" w:themeTint="80"/>
          <w:sz w:val="16"/>
          <w:szCs w:val="16"/>
        </w:rPr>
        <w:t>CépiDc</w:t>
      </w:r>
      <w:proofErr w:type="spellEnd"/>
      <w:r w:rsidRPr="009C7C6B">
        <w:rPr>
          <w:color w:val="7F7F7F" w:themeColor="text1" w:themeTint="80"/>
          <w:sz w:val="16"/>
          <w:szCs w:val="16"/>
        </w:rPr>
        <w:t>) – Bulletin Santé publique France 2021</w:t>
      </w:r>
    </w:p>
  </w:footnote>
  <w:footnote w:id="15">
    <w:p w14:paraId="01666CFB" w14:textId="74348026" w:rsidR="00FD26A0" w:rsidRDefault="00FD26A0">
      <w:pPr>
        <w:pStyle w:val="Notedebasdepage"/>
      </w:pPr>
      <w:r w:rsidRPr="003A4FC3">
        <w:rPr>
          <w:sz w:val="16"/>
          <w:szCs w:val="16"/>
          <w:vertAlign w:val="superscript"/>
        </w:rPr>
        <w:footnoteRef/>
      </w:r>
      <w:r w:rsidR="003A4FC3">
        <w:rPr>
          <w:sz w:val="16"/>
          <w:szCs w:val="16"/>
        </w:rPr>
        <w:t xml:space="preserve"> </w:t>
      </w:r>
      <w:r w:rsidR="003A4FC3" w:rsidRPr="003A4FC3">
        <w:rPr>
          <w:sz w:val="22"/>
          <w:szCs w:val="22"/>
        </w:rPr>
        <w:t xml:space="preserve"> </w:t>
      </w:r>
      <w:hyperlink r:id="rId10" w:history="1">
        <w:r w:rsidR="003A4FC3" w:rsidRPr="003A4FC3">
          <w:rPr>
            <w:rStyle w:val="Lienhypertexte"/>
            <w:sz w:val="16"/>
            <w:szCs w:val="16"/>
          </w:rPr>
          <w:t>Les compétences psychosociales dans les politiques publiques (santepubliquefrance.fr)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4366" w14:textId="16FCF7D6" w:rsidR="006549E8" w:rsidRDefault="006549E8" w:rsidP="00E07FE7">
    <w:pPr>
      <w:pStyle w:val="Standard"/>
      <w:jc w:val="right"/>
    </w:pPr>
    <w:r>
      <w:rPr>
        <w:noProof/>
        <w:lang w:eastAsia="fr-FR" w:bidi="ar-SA"/>
      </w:rPr>
      <mc:AlternateContent>
        <mc:Choice Requires="wps">
          <w:drawing>
            <wp:anchor distT="0" distB="0" distL="114300" distR="114300" simplePos="0" relativeHeight="251658240" behindDoc="0" locked="0" layoutInCell="1" allowOverlap="1" wp14:anchorId="60616E0B" wp14:editId="14C78E57">
              <wp:simplePos x="0" y="0"/>
              <wp:positionH relativeFrom="column">
                <wp:posOffset>1233805</wp:posOffset>
              </wp:positionH>
              <wp:positionV relativeFrom="paragraph">
                <wp:posOffset>-316230</wp:posOffset>
              </wp:positionV>
              <wp:extent cx="3409950" cy="842645"/>
              <wp:effectExtent l="0" t="0" r="19050" b="14605"/>
              <wp:wrapNone/>
              <wp:docPr id="21" name="Zone de texte 21"/>
              <wp:cNvGraphicFramePr/>
              <a:graphic xmlns:a="http://schemas.openxmlformats.org/drawingml/2006/main">
                <a:graphicData uri="http://schemas.microsoft.com/office/word/2010/wordprocessingShape">
                  <wps:wsp>
                    <wps:cNvSpPr txBox="1"/>
                    <wps:spPr>
                      <a:xfrm>
                        <a:off x="0" y="0"/>
                        <a:ext cx="3409950" cy="842645"/>
                      </a:xfrm>
                      <a:prstGeom prst="rect">
                        <a:avLst/>
                      </a:prstGeom>
                      <a:solidFill>
                        <a:schemeClr val="lt1"/>
                      </a:solidFill>
                      <a:ln w="6350">
                        <a:solidFill>
                          <a:schemeClr val="bg1"/>
                        </a:solidFill>
                      </a:ln>
                    </wps:spPr>
                    <wps:txbx>
                      <w:txbxContent>
                        <w:p w14:paraId="15777332" w14:textId="77777777" w:rsidR="006549E8" w:rsidRDefault="006549E8" w:rsidP="00654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616E0B" id="_x0000_t202" coordsize="21600,21600" o:spt="202" path="m,l,21600r21600,l21600,xe">
              <v:stroke joinstyle="miter"/>
              <v:path gradientshapeok="t" o:connecttype="rect"/>
            </v:shapetype>
            <v:shape id="Zone de texte 21" o:spid="_x0000_s1026" type="#_x0000_t202" style="position:absolute;left:0;text-align:left;margin-left:97.15pt;margin-top:-24.9pt;width:268.5pt;height:6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" fillcolor="white [3201]" strokecolor="white [3212]" strokeweight=".5pt">
              <v:textbox>
                <w:txbxContent>
                  <w:p w14:paraId="15777332" w14:textId="77777777" w:rsidR="006549E8" w:rsidRDefault="006549E8" w:rsidP="006549E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B01"/>
    <w:multiLevelType w:val="multilevel"/>
    <w:tmpl w:val="DEE69BFA"/>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1" w15:restartNumberingAfterBreak="0">
    <w:nsid w:val="00A1519B"/>
    <w:multiLevelType w:val="multilevel"/>
    <w:tmpl w:val="5ECAEB2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F3570E"/>
    <w:multiLevelType w:val="hybridMultilevel"/>
    <w:tmpl w:val="D994826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4DB06A9"/>
    <w:multiLevelType w:val="hybridMultilevel"/>
    <w:tmpl w:val="7F7A12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A0F23C7"/>
    <w:multiLevelType w:val="hybridMultilevel"/>
    <w:tmpl w:val="A42CBBFC"/>
    <w:lvl w:ilvl="0" w:tplc="47F4D770">
      <w:numFmt w:val="bullet"/>
      <w:lvlText w:val=""/>
      <w:lvlJc w:val="left"/>
      <w:pPr>
        <w:ind w:left="1428" w:hanging="360"/>
      </w:pPr>
      <w:rPr>
        <w:rFonts w:ascii="Arial" w:eastAsiaTheme="minorHAnsi"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B457D8F"/>
    <w:multiLevelType w:val="hybridMultilevel"/>
    <w:tmpl w:val="5AD4D4F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0B229D5"/>
    <w:multiLevelType w:val="hybridMultilevel"/>
    <w:tmpl w:val="0E66A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7E69ED"/>
    <w:multiLevelType w:val="hybridMultilevel"/>
    <w:tmpl w:val="F3906D18"/>
    <w:lvl w:ilvl="0" w:tplc="47F4D7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7202C8"/>
    <w:multiLevelType w:val="hybridMultilevel"/>
    <w:tmpl w:val="AA480F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4A22EEC"/>
    <w:multiLevelType w:val="hybridMultilevel"/>
    <w:tmpl w:val="9530B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601AD2"/>
    <w:multiLevelType w:val="hybridMultilevel"/>
    <w:tmpl w:val="6352CB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70D05A9"/>
    <w:multiLevelType w:val="hybridMultilevel"/>
    <w:tmpl w:val="A874E8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A9C1A1E"/>
    <w:multiLevelType w:val="hybridMultilevel"/>
    <w:tmpl w:val="21D44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191AB3"/>
    <w:multiLevelType w:val="hybridMultilevel"/>
    <w:tmpl w:val="07C0C022"/>
    <w:lvl w:ilvl="0" w:tplc="040C0001">
      <w:start w:val="1"/>
      <w:numFmt w:val="bullet"/>
      <w:lvlText w:val=""/>
      <w:lvlJc w:val="left"/>
      <w:pPr>
        <w:ind w:left="360" w:hanging="360"/>
      </w:pPr>
      <w:rPr>
        <w:rFonts w:ascii="Symbol" w:hAnsi="Symbol" w:hint="default"/>
      </w:rPr>
    </w:lvl>
    <w:lvl w:ilvl="1" w:tplc="040C000D">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A5410D8"/>
    <w:multiLevelType w:val="hybridMultilevel"/>
    <w:tmpl w:val="B3649D2A"/>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2BEB084F"/>
    <w:multiLevelType w:val="hybridMultilevel"/>
    <w:tmpl w:val="E4566C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C3D4AB3"/>
    <w:multiLevelType w:val="hybridMultilevel"/>
    <w:tmpl w:val="EA3CC1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EB01EC"/>
    <w:multiLevelType w:val="hybridMultilevel"/>
    <w:tmpl w:val="B2FC1A7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11242D7"/>
    <w:multiLevelType w:val="hybridMultilevel"/>
    <w:tmpl w:val="61128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853DD0"/>
    <w:multiLevelType w:val="hybridMultilevel"/>
    <w:tmpl w:val="79A04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EB741B"/>
    <w:multiLevelType w:val="hybridMultilevel"/>
    <w:tmpl w:val="F9A0F7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E27077"/>
    <w:multiLevelType w:val="hybridMultilevel"/>
    <w:tmpl w:val="9992E6F6"/>
    <w:lvl w:ilvl="0" w:tplc="92C865A2">
      <w:start w:val="2"/>
      <w:numFmt w:val="bullet"/>
      <w:lvlText w:val="-"/>
      <w:lvlJc w:val="left"/>
      <w:pPr>
        <w:ind w:left="114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422CA5"/>
    <w:multiLevelType w:val="hybridMultilevel"/>
    <w:tmpl w:val="09369B6E"/>
    <w:lvl w:ilvl="0" w:tplc="47F4D770">
      <w:numFmt w:val="bullet"/>
      <w:lvlText w:val=""/>
      <w:lvlJc w:val="left"/>
      <w:pPr>
        <w:ind w:left="1428" w:hanging="360"/>
      </w:pPr>
      <w:rPr>
        <w:rFonts w:ascii="Arial" w:eastAsiaTheme="minorHAnsi"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27E1EF6"/>
    <w:multiLevelType w:val="hybridMultilevel"/>
    <w:tmpl w:val="0B5E6796"/>
    <w:lvl w:ilvl="0" w:tplc="040C0003">
      <w:start w:val="1"/>
      <w:numFmt w:val="bullet"/>
      <w:lvlText w:val="o"/>
      <w:lvlJc w:val="left"/>
      <w:pPr>
        <w:ind w:left="360" w:hanging="360"/>
      </w:pPr>
      <w:rPr>
        <w:rFonts w:ascii="Courier New" w:hAnsi="Courier New" w:cs="Courier New" w:hint="default"/>
      </w:rPr>
    </w:lvl>
    <w:lvl w:ilvl="1" w:tplc="040C0001">
      <w:start w:val="1"/>
      <w:numFmt w:val="bullet"/>
      <w:lvlText w:val=""/>
      <w:lvlJc w:val="left"/>
      <w:pPr>
        <w:ind w:left="660" w:hanging="360"/>
      </w:pPr>
      <w:rPr>
        <w:rFonts w:ascii="Symbol" w:hAnsi="Symbol" w:hint="default"/>
      </w:rPr>
    </w:lvl>
    <w:lvl w:ilvl="2" w:tplc="040C0005" w:tentative="1">
      <w:start w:val="1"/>
      <w:numFmt w:val="bullet"/>
      <w:lvlText w:val=""/>
      <w:lvlJc w:val="left"/>
      <w:pPr>
        <w:ind w:left="1380" w:hanging="360"/>
      </w:pPr>
      <w:rPr>
        <w:rFonts w:ascii="Wingdings" w:hAnsi="Wingdings" w:hint="default"/>
      </w:rPr>
    </w:lvl>
    <w:lvl w:ilvl="3" w:tplc="040C0001" w:tentative="1">
      <w:start w:val="1"/>
      <w:numFmt w:val="bullet"/>
      <w:lvlText w:val=""/>
      <w:lvlJc w:val="left"/>
      <w:pPr>
        <w:ind w:left="2100" w:hanging="360"/>
      </w:pPr>
      <w:rPr>
        <w:rFonts w:ascii="Symbol" w:hAnsi="Symbol" w:hint="default"/>
      </w:rPr>
    </w:lvl>
    <w:lvl w:ilvl="4" w:tplc="040C0003" w:tentative="1">
      <w:start w:val="1"/>
      <w:numFmt w:val="bullet"/>
      <w:lvlText w:val="o"/>
      <w:lvlJc w:val="left"/>
      <w:pPr>
        <w:ind w:left="2820" w:hanging="360"/>
      </w:pPr>
      <w:rPr>
        <w:rFonts w:ascii="Courier New" w:hAnsi="Courier New" w:cs="Courier New" w:hint="default"/>
      </w:rPr>
    </w:lvl>
    <w:lvl w:ilvl="5" w:tplc="040C0005" w:tentative="1">
      <w:start w:val="1"/>
      <w:numFmt w:val="bullet"/>
      <w:lvlText w:val=""/>
      <w:lvlJc w:val="left"/>
      <w:pPr>
        <w:ind w:left="3540" w:hanging="360"/>
      </w:pPr>
      <w:rPr>
        <w:rFonts w:ascii="Wingdings" w:hAnsi="Wingdings" w:hint="default"/>
      </w:rPr>
    </w:lvl>
    <w:lvl w:ilvl="6" w:tplc="040C0001" w:tentative="1">
      <w:start w:val="1"/>
      <w:numFmt w:val="bullet"/>
      <w:lvlText w:val=""/>
      <w:lvlJc w:val="left"/>
      <w:pPr>
        <w:ind w:left="4260" w:hanging="360"/>
      </w:pPr>
      <w:rPr>
        <w:rFonts w:ascii="Symbol" w:hAnsi="Symbol" w:hint="default"/>
      </w:rPr>
    </w:lvl>
    <w:lvl w:ilvl="7" w:tplc="040C0003" w:tentative="1">
      <w:start w:val="1"/>
      <w:numFmt w:val="bullet"/>
      <w:lvlText w:val="o"/>
      <w:lvlJc w:val="left"/>
      <w:pPr>
        <w:ind w:left="4980" w:hanging="360"/>
      </w:pPr>
      <w:rPr>
        <w:rFonts w:ascii="Courier New" w:hAnsi="Courier New" w:cs="Courier New" w:hint="default"/>
      </w:rPr>
    </w:lvl>
    <w:lvl w:ilvl="8" w:tplc="040C0005" w:tentative="1">
      <w:start w:val="1"/>
      <w:numFmt w:val="bullet"/>
      <w:lvlText w:val=""/>
      <w:lvlJc w:val="left"/>
      <w:pPr>
        <w:ind w:left="5700" w:hanging="360"/>
      </w:pPr>
      <w:rPr>
        <w:rFonts w:ascii="Wingdings" w:hAnsi="Wingdings" w:hint="default"/>
      </w:rPr>
    </w:lvl>
  </w:abstractNum>
  <w:abstractNum w:abstractNumId="24" w15:restartNumberingAfterBreak="0">
    <w:nsid w:val="43A271B1"/>
    <w:multiLevelType w:val="hybridMultilevel"/>
    <w:tmpl w:val="3D542160"/>
    <w:lvl w:ilvl="0" w:tplc="D25C892C">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0E03BC"/>
    <w:multiLevelType w:val="hybridMultilevel"/>
    <w:tmpl w:val="027EF9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F805AE"/>
    <w:multiLevelType w:val="hybridMultilevel"/>
    <w:tmpl w:val="310C0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8233F9"/>
    <w:multiLevelType w:val="hybridMultilevel"/>
    <w:tmpl w:val="42F4F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152608"/>
    <w:multiLevelType w:val="hybridMultilevel"/>
    <w:tmpl w:val="9E082E08"/>
    <w:lvl w:ilvl="0" w:tplc="38BAA41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9F0955"/>
    <w:multiLevelType w:val="hybridMultilevel"/>
    <w:tmpl w:val="40F2F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BE4C26"/>
    <w:multiLevelType w:val="hybridMultilevel"/>
    <w:tmpl w:val="28F0F3C4"/>
    <w:lvl w:ilvl="0" w:tplc="8FB8EB2A">
      <w:start w:val="7"/>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CB0B2D"/>
    <w:multiLevelType w:val="hybridMultilevel"/>
    <w:tmpl w:val="F42A8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F457F5"/>
    <w:multiLevelType w:val="hybridMultilevel"/>
    <w:tmpl w:val="47C8155A"/>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9A72091"/>
    <w:multiLevelType w:val="hybridMultilevel"/>
    <w:tmpl w:val="C772136E"/>
    <w:lvl w:ilvl="0" w:tplc="E43C5348">
      <w:start w:val="1"/>
      <w:numFmt w:val="decimal"/>
      <w:pStyle w:val="Titre2"/>
      <w:lvlText w:val="%1."/>
      <w:lvlJc w:val="left"/>
      <w:pPr>
        <w:ind w:left="1440" w:hanging="360"/>
      </w:pPr>
      <w:rPr>
        <w:rFonts w:hint="default"/>
        <w:color w:val="2F5496" w:themeColor="accent1" w:themeShade="BF"/>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59D874CB"/>
    <w:multiLevelType w:val="hybridMultilevel"/>
    <w:tmpl w:val="8C5C3198"/>
    <w:lvl w:ilvl="0" w:tplc="92C865A2">
      <w:start w:val="2"/>
      <w:numFmt w:val="bullet"/>
      <w:lvlText w:val="-"/>
      <w:lvlJc w:val="left"/>
      <w:pPr>
        <w:ind w:left="1140" w:hanging="360"/>
      </w:pPr>
      <w:rPr>
        <w:rFonts w:ascii="Arial" w:eastAsiaTheme="minorHAnsi" w:hAnsi="Arial" w:cs="Aria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5" w15:restartNumberingAfterBreak="0">
    <w:nsid w:val="5DA41A60"/>
    <w:multiLevelType w:val="hybridMultilevel"/>
    <w:tmpl w:val="0C9E660C"/>
    <w:lvl w:ilvl="0" w:tplc="51C6B1C2">
      <w:numFmt w:val="bullet"/>
      <w:lvlText w:val="-"/>
      <w:lvlJc w:val="left"/>
      <w:pPr>
        <w:ind w:left="36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4042CD3"/>
    <w:multiLevelType w:val="hybridMultilevel"/>
    <w:tmpl w:val="97006D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AEF2EA4"/>
    <w:multiLevelType w:val="multilevel"/>
    <w:tmpl w:val="0FCA16B2"/>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38" w15:restartNumberingAfterBreak="0">
    <w:nsid w:val="6B1F61CD"/>
    <w:multiLevelType w:val="hybridMultilevel"/>
    <w:tmpl w:val="89169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081D1C"/>
    <w:multiLevelType w:val="hybridMultilevel"/>
    <w:tmpl w:val="C0DAF2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5A46C3"/>
    <w:multiLevelType w:val="hybridMultilevel"/>
    <w:tmpl w:val="C58C2BE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0BA6D43"/>
    <w:multiLevelType w:val="hybridMultilevel"/>
    <w:tmpl w:val="A094D946"/>
    <w:lvl w:ilvl="0" w:tplc="EFA416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2B255A9"/>
    <w:multiLevelType w:val="hybridMultilevel"/>
    <w:tmpl w:val="DEB44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303042C"/>
    <w:multiLevelType w:val="hybridMultilevel"/>
    <w:tmpl w:val="7150639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51E4096"/>
    <w:multiLevelType w:val="hybridMultilevel"/>
    <w:tmpl w:val="AB6CD0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3C2B73"/>
    <w:multiLevelType w:val="hybridMultilevel"/>
    <w:tmpl w:val="204C80C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660" w:hanging="360"/>
      </w:pPr>
      <w:rPr>
        <w:rFonts w:ascii="Symbol" w:hAnsi="Symbol" w:hint="default"/>
      </w:rPr>
    </w:lvl>
    <w:lvl w:ilvl="2" w:tplc="040C0005" w:tentative="1">
      <w:start w:val="1"/>
      <w:numFmt w:val="bullet"/>
      <w:lvlText w:val=""/>
      <w:lvlJc w:val="left"/>
      <w:pPr>
        <w:ind w:left="1380" w:hanging="360"/>
      </w:pPr>
      <w:rPr>
        <w:rFonts w:ascii="Wingdings" w:hAnsi="Wingdings" w:hint="default"/>
      </w:rPr>
    </w:lvl>
    <w:lvl w:ilvl="3" w:tplc="040C0001" w:tentative="1">
      <w:start w:val="1"/>
      <w:numFmt w:val="bullet"/>
      <w:lvlText w:val=""/>
      <w:lvlJc w:val="left"/>
      <w:pPr>
        <w:ind w:left="2100" w:hanging="360"/>
      </w:pPr>
      <w:rPr>
        <w:rFonts w:ascii="Symbol" w:hAnsi="Symbol" w:hint="default"/>
      </w:rPr>
    </w:lvl>
    <w:lvl w:ilvl="4" w:tplc="040C0003" w:tentative="1">
      <w:start w:val="1"/>
      <w:numFmt w:val="bullet"/>
      <w:lvlText w:val="o"/>
      <w:lvlJc w:val="left"/>
      <w:pPr>
        <w:ind w:left="2820" w:hanging="360"/>
      </w:pPr>
      <w:rPr>
        <w:rFonts w:ascii="Courier New" w:hAnsi="Courier New" w:cs="Courier New" w:hint="default"/>
      </w:rPr>
    </w:lvl>
    <w:lvl w:ilvl="5" w:tplc="040C0005" w:tentative="1">
      <w:start w:val="1"/>
      <w:numFmt w:val="bullet"/>
      <w:lvlText w:val=""/>
      <w:lvlJc w:val="left"/>
      <w:pPr>
        <w:ind w:left="3540" w:hanging="360"/>
      </w:pPr>
      <w:rPr>
        <w:rFonts w:ascii="Wingdings" w:hAnsi="Wingdings" w:hint="default"/>
      </w:rPr>
    </w:lvl>
    <w:lvl w:ilvl="6" w:tplc="040C0001" w:tentative="1">
      <w:start w:val="1"/>
      <w:numFmt w:val="bullet"/>
      <w:lvlText w:val=""/>
      <w:lvlJc w:val="left"/>
      <w:pPr>
        <w:ind w:left="4260" w:hanging="360"/>
      </w:pPr>
      <w:rPr>
        <w:rFonts w:ascii="Symbol" w:hAnsi="Symbol" w:hint="default"/>
      </w:rPr>
    </w:lvl>
    <w:lvl w:ilvl="7" w:tplc="040C0003" w:tentative="1">
      <w:start w:val="1"/>
      <w:numFmt w:val="bullet"/>
      <w:lvlText w:val="o"/>
      <w:lvlJc w:val="left"/>
      <w:pPr>
        <w:ind w:left="4980" w:hanging="360"/>
      </w:pPr>
      <w:rPr>
        <w:rFonts w:ascii="Courier New" w:hAnsi="Courier New" w:cs="Courier New" w:hint="default"/>
      </w:rPr>
    </w:lvl>
    <w:lvl w:ilvl="8" w:tplc="040C0005" w:tentative="1">
      <w:start w:val="1"/>
      <w:numFmt w:val="bullet"/>
      <w:lvlText w:val=""/>
      <w:lvlJc w:val="left"/>
      <w:pPr>
        <w:ind w:left="5700" w:hanging="360"/>
      </w:pPr>
      <w:rPr>
        <w:rFonts w:ascii="Wingdings" w:hAnsi="Wingdings" w:hint="default"/>
      </w:rPr>
    </w:lvl>
  </w:abstractNum>
  <w:abstractNum w:abstractNumId="46" w15:restartNumberingAfterBreak="0">
    <w:nsid w:val="77C93CBB"/>
    <w:multiLevelType w:val="hybridMultilevel"/>
    <w:tmpl w:val="EAA666D4"/>
    <w:lvl w:ilvl="0" w:tplc="040C0003">
      <w:start w:val="1"/>
      <w:numFmt w:val="bullet"/>
      <w:lvlText w:val="o"/>
      <w:lvlJc w:val="left"/>
      <w:pPr>
        <w:ind w:left="1140" w:hanging="360"/>
      </w:pPr>
      <w:rPr>
        <w:rFonts w:ascii="Courier New" w:hAnsi="Courier New" w:cs="Courier New" w:hint="default"/>
      </w:rPr>
    </w:lvl>
    <w:lvl w:ilvl="1" w:tplc="47F4D770">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14"/>
  </w:num>
  <w:num w:numId="4">
    <w:abstractNumId w:val="39"/>
  </w:num>
  <w:num w:numId="5">
    <w:abstractNumId w:val="25"/>
  </w:num>
  <w:num w:numId="6">
    <w:abstractNumId w:val="28"/>
  </w:num>
  <w:num w:numId="7">
    <w:abstractNumId w:val="34"/>
  </w:num>
  <w:num w:numId="8">
    <w:abstractNumId w:val="21"/>
  </w:num>
  <w:num w:numId="9">
    <w:abstractNumId w:val="46"/>
  </w:num>
  <w:num w:numId="10">
    <w:abstractNumId w:val="1"/>
  </w:num>
  <w:num w:numId="11">
    <w:abstractNumId w:val="33"/>
  </w:num>
  <w:num w:numId="12">
    <w:abstractNumId w:val="42"/>
  </w:num>
  <w:num w:numId="13">
    <w:abstractNumId w:val="16"/>
  </w:num>
  <w:num w:numId="14">
    <w:abstractNumId w:val="19"/>
  </w:num>
  <w:num w:numId="15">
    <w:abstractNumId w:val="8"/>
  </w:num>
  <w:num w:numId="16">
    <w:abstractNumId w:val="22"/>
  </w:num>
  <w:num w:numId="17">
    <w:abstractNumId w:val="4"/>
  </w:num>
  <w:num w:numId="18">
    <w:abstractNumId w:val="7"/>
  </w:num>
  <w:num w:numId="19">
    <w:abstractNumId w:val="40"/>
  </w:num>
  <w:num w:numId="20">
    <w:abstractNumId w:val="44"/>
  </w:num>
  <w:num w:numId="21">
    <w:abstractNumId w:val="18"/>
  </w:num>
  <w:num w:numId="22">
    <w:abstractNumId w:val="12"/>
  </w:num>
  <w:num w:numId="23">
    <w:abstractNumId w:val="15"/>
  </w:num>
  <w:num w:numId="24">
    <w:abstractNumId w:val="10"/>
  </w:num>
  <w:num w:numId="25">
    <w:abstractNumId w:val="17"/>
  </w:num>
  <w:num w:numId="26">
    <w:abstractNumId w:val="38"/>
  </w:num>
  <w:num w:numId="27">
    <w:abstractNumId w:val="9"/>
  </w:num>
  <w:num w:numId="28">
    <w:abstractNumId w:val="30"/>
  </w:num>
  <w:num w:numId="29">
    <w:abstractNumId w:val="24"/>
  </w:num>
  <w:num w:numId="30">
    <w:abstractNumId w:val="37"/>
  </w:num>
  <w:num w:numId="31">
    <w:abstractNumId w:val="0"/>
  </w:num>
  <w:num w:numId="32">
    <w:abstractNumId w:val="35"/>
  </w:num>
  <w:num w:numId="33">
    <w:abstractNumId w:val="36"/>
  </w:num>
  <w:num w:numId="34">
    <w:abstractNumId w:val="29"/>
  </w:num>
  <w:num w:numId="35">
    <w:abstractNumId w:val="20"/>
  </w:num>
  <w:num w:numId="36">
    <w:abstractNumId w:val="40"/>
  </w:num>
  <w:num w:numId="37">
    <w:abstractNumId w:val="23"/>
  </w:num>
  <w:num w:numId="38">
    <w:abstractNumId w:val="45"/>
  </w:num>
  <w:num w:numId="39">
    <w:abstractNumId w:val="11"/>
  </w:num>
  <w:num w:numId="40">
    <w:abstractNumId w:val="43"/>
  </w:num>
  <w:num w:numId="41">
    <w:abstractNumId w:val="13"/>
  </w:num>
  <w:num w:numId="42">
    <w:abstractNumId w:val="26"/>
  </w:num>
  <w:num w:numId="43">
    <w:abstractNumId w:val="6"/>
  </w:num>
  <w:num w:numId="44">
    <w:abstractNumId w:val="2"/>
  </w:num>
  <w:num w:numId="45">
    <w:abstractNumId w:val="3"/>
  </w:num>
  <w:num w:numId="46">
    <w:abstractNumId w:val="5"/>
  </w:num>
  <w:num w:numId="47">
    <w:abstractNumId w:val="3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26"/>
    <w:rsid w:val="0000101C"/>
    <w:rsid w:val="000032B0"/>
    <w:rsid w:val="000069A8"/>
    <w:rsid w:val="00014377"/>
    <w:rsid w:val="00050526"/>
    <w:rsid w:val="00057E4C"/>
    <w:rsid w:val="00061297"/>
    <w:rsid w:val="00062B60"/>
    <w:rsid w:val="00074CA4"/>
    <w:rsid w:val="000841A2"/>
    <w:rsid w:val="00096D15"/>
    <w:rsid w:val="000A6FF7"/>
    <w:rsid w:val="000C49EC"/>
    <w:rsid w:val="000C523B"/>
    <w:rsid w:val="000D2265"/>
    <w:rsid w:val="000D7791"/>
    <w:rsid w:val="000E0358"/>
    <w:rsid w:val="000F0C96"/>
    <w:rsid w:val="000F37FD"/>
    <w:rsid w:val="00105B85"/>
    <w:rsid w:val="0010780A"/>
    <w:rsid w:val="00110250"/>
    <w:rsid w:val="00114864"/>
    <w:rsid w:val="001359A8"/>
    <w:rsid w:val="00140A8F"/>
    <w:rsid w:val="001422F2"/>
    <w:rsid w:val="0014273F"/>
    <w:rsid w:val="0014747E"/>
    <w:rsid w:val="00150BF7"/>
    <w:rsid w:val="00171ED5"/>
    <w:rsid w:val="00195132"/>
    <w:rsid w:val="0019552A"/>
    <w:rsid w:val="0019657B"/>
    <w:rsid w:val="001970AF"/>
    <w:rsid w:val="001A2EF9"/>
    <w:rsid w:val="001A6A3C"/>
    <w:rsid w:val="001C1F75"/>
    <w:rsid w:val="002100AF"/>
    <w:rsid w:val="002161B6"/>
    <w:rsid w:val="00224875"/>
    <w:rsid w:val="00226086"/>
    <w:rsid w:val="0023499D"/>
    <w:rsid w:val="00241957"/>
    <w:rsid w:val="00241EE5"/>
    <w:rsid w:val="00274D4D"/>
    <w:rsid w:val="00292EB9"/>
    <w:rsid w:val="00297092"/>
    <w:rsid w:val="002A36D0"/>
    <w:rsid w:val="002B0389"/>
    <w:rsid w:val="002B07E3"/>
    <w:rsid w:val="002B3668"/>
    <w:rsid w:val="002B3EDC"/>
    <w:rsid w:val="002C645E"/>
    <w:rsid w:val="002D0C86"/>
    <w:rsid w:val="002E12D6"/>
    <w:rsid w:val="002E26CA"/>
    <w:rsid w:val="002E2F0D"/>
    <w:rsid w:val="002E3530"/>
    <w:rsid w:val="002E57BA"/>
    <w:rsid w:val="002F2B17"/>
    <w:rsid w:val="003107BB"/>
    <w:rsid w:val="00315080"/>
    <w:rsid w:val="0034628F"/>
    <w:rsid w:val="00360B7E"/>
    <w:rsid w:val="00363700"/>
    <w:rsid w:val="00370E2C"/>
    <w:rsid w:val="00377881"/>
    <w:rsid w:val="003A00E1"/>
    <w:rsid w:val="003A3785"/>
    <w:rsid w:val="003A4FC3"/>
    <w:rsid w:val="003D076F"/>
    <w:rsid w:val="003D5A33"/>
    <w:rsid w:val="003E56C4"/>
    <w:rsid w:val="003F3C39"/>
    <w:rsid w:val="003F3FD1"/>
    <w:rsid w:val="003F50E0"/>
    <w:rsid w:val="004078E7"/>
    <w:rsid w:val="00427CDF"/>
    <w:rsid w:val="0043272C"/>
    <w:rsid w:val="00433849"/>
    <w:rsid w:val="00447649"/>
    <w:rsid w:val="0046002D"/>
    <w:rsid w:val="0046587A"/>
    <w:rsid w:val="004738FF"/>
    <w:rsid w:val="00481E7A"/>
    <w:rsid w:val="00481F73"/>
    <w:rsid w:val="00484392"/>
    <w:rsid w:val="004907A2"/>
    <w:rsid w:val="004924C1"/>
    <w:rsid w:val="004A2244"/>
    <w:rsid w:val="004A26B5"/>
    <w:rsid w:val="004A76FA"/>
    <w:rsid w:val="004B0BBB"/>
    <w:rsid w:val="004B2E74"/>
    <w:rsid w:val="004C01B0"/>
    <w:rsid w:val="004C2530"/>
    <w:rsid w:val="004C75BC"/>
    <w:rsid w:val="004E561B"/>
    <w:rsid w:val="004E73B0"/>
    <w:rsid w:val="005035B3"/>
    <w:rsid w:val="00503EF6"/>
    <w:rsid w:val="00505CAC"/>
    <w:rsid w:val="00511629"/>
    <w:rsid w:val="00512C35"/>
    <w:rsid w:val="00515E72"/>
    <w:rsid w:val="00517B09"/>
    <w:rsid w:val="0053019B"/>
    <w:rsid w:val="00535D0C"/>
    <w:rsid w:val="00544A88"/>
    <w:rsid w:val="0056521F"/>
    <w:rsid w:val="005665D7"/>
    <w:rsid w:val="00571374"/>
    <w:rsid w:val="00583496"/>
    <w:rsid w:val="00591D7D"/>
    <w:rsid w:val="00593D0F"/>
    <w:rsid w:val="00596FA0"/>
    <w:rsid w:val="005B1F48"/>
    <w:rsid w:val="005B68A9"/>
    <w:rsid w:val="005B6A1F"/>
    <w:rsid w:val="005B6B29"/>
    <w:rsid w:val="005C2209"/>
    <w:rsid w:val="005D108B"/>
    <w:rsid w:val="005D28BF"/>
    <w:rsid w:val="005E30DB"/>
    <w:rsid w:val="005E4493"/>
    <w:rsid w:val="005F3732"/>
    <w:rsid w:val="00617207"/>
    <w:rsid w:val="00623600"/>
    <w:rsid w:val="00633101"/>
    <w:rsid w:val="00635E97"/>
    <w:rsid w:val="00643690"/>
    <w:rsid w:val="006549E8"/>
    <w:rsid w:val="00661E45"/>
    <w:rsid w:val="0067724F"/>
    <w:rsid w:val="006B048C"/>
    <w:rsid w:val="006B3608"/>
    <w:rsid w:val="006C2ED6"/>
    <w:rsid w:val="006E1664"/>
    <w:rsid w:val="006E5951"/>
    <w:rsid w:val="006F44A3"/>
    <w:rsid w:val="00700B95"/>
    <w:rsid w:val="00704681"/>
    <w:rsid w:val="00712DF5"/>
    <w:rsid w:val="00733745"/>
    <w:rsid w:val="007415BD"/>
    <w:rsid w:val="007501E5"/>
    <w:rsid w:val="007634A3"/>
    <w:rsid w:val="00783CE9"/>
    <w:rsid w:val="00795351"/>
    <w:rsid w:val="007C09A9"/>
    <w:rsid w:val="007C5D2F"/>
    <w:rsid w:val="007C7D3D"/>
    <w:rsid w:val="007D6D72"/>
    <w:rsid w:val="007E1685"/>
    <w:rsid w:val="007E3C0D"/>
    <w:rsid w:val="007E551E"/>
    <w:rsid w:val="0080194E"/>
    <w:rsid w:val="00807019"/>
    <w:rsid w:val="0081004F"/>
    <w:rsid w:val="00813411"/>
    <w:rsid w:val="00821B86"/>
    <w:rsid w:val="00823B56"/>
    <w:rsid w:val="0084091D"/>
    <w:rsid w:val="00846A37"/>
    <w:rsid w:val="008659AC"/>
    <w:rsid w:val="00866F33"/>
    <w:rsid w:val="00867010"/>
    <w:rsid w:val="0086708C"/>
    <w:rsid w:val="0088059A"/>
    <w:rsid w:val="0088222E"/>
    <w:rsid w:val="00896EC1"/>
    <w:rsid w:val="008B2D37"/>
    <w:rsid w:val="008B40AA"/>
    <w:rsid w:val="008B593C"/>
    <w:rsid w:val="008B6065"/>
    <w:rsid w:val="008C0302"/>
    <w:rsid w:val="008C3F6D"/>
    <w:rsid w:val="008C5F89"/>
    <w:rsid w:val="008D296E"/>
    <w:rsid w:val="008D722C"/>
    <w:rsid w:val="008F02CC"/>
    <w:rsid w:val="008F25E3"/>
    <w:rsid w:val="008F4799"/>
    <w:rsid w:val="00904DF5"/>
    <w:rsid w:val="0092627B"/>
    <w:rsid w:val="00936DEA"/>
    <w:rsid w:val="00943450"/>
    <w:rsid w:val="0095329E"/>
    <w:rsid w:val="009608BB"/>
    <w:rsid w:val="00963F08"/>
    <w:rsid w:val="00981C21"/>
    <w:rsid w:val="0099661A"/>
    <w:rsid w:val="009971B8"/>
    <w:rsid w:val="009A7390"/>
    <w:rsid w:val="009B0B63"/>
    <w:rsid w:val="009B0DE6"/>
    <w:rsid w:val="009B2093"/>
    <w:rsid w:val="009B7FBC"/>
    <w:rsid w:val="009C21E5"/>
    <w:rsid w:val="009C3F8A"/>
    <w:rsid w:val="009C43AD"/>
    <w:rsid w:val="009C7C6B"/>
    <w:rsid w:val="009D34F3"/>
    <w:rsid w:val="009D3F60"/>
    <w:rsid w:val="009E14FC"/>
    <w:rsid w:val="009F0154"/>
    <w:rsid w:val="00A10C95"/>
    <w:rsid w:val="00A27AED"/>
    <w:rsid w:val="00A3038B"/>
    <w:rsid w:val="00A308D9"/>
    <w:rsid w:val="00A35409"/>
    <w:rsid w:val="00A3667A"/>
    <w:rsid w:val="00A369D7"/>
    <w:rsid w:val="00A36FDE"/>
    <w:rsid w:val="00A42769"/>
    <w:rsid w:val="00A46D17"/>
    <w:rsid w:val="00A55231"/>
    <w:rsid w:val="00A57A2A"/>
    <w:rsid w:val="00A660B3"/>
    <w:rsid w:val="00A725E8"/>
    <w:rsid w:val="00A72D69"/>
    <w:rsid w:val="00A74A78"/>
    <w:rsid w:val="00A77E57"/>
    <w:rsid w:val="00A82277"/>
    <w:rsid w:val="00A909F7"/>
    <w:rsid w:val="00A95379"/>
    <w:rsid w:val="00AA3AF4"/>
    <w:rsid w:val="00AA5DA0"/>
    <w:rsid w:val="00AB091A"/>
    <w:rsid w:val="00AC4F37"/>
    <w:rsid w:val="00AE21A0"/>
    <w:rsid w:val="00AE5017"/>
    <w:rsid w:val="00B13B23"/>
    <w:rsid w:val="00B21FF0"/>
    <w:rsid w:val="00B2220E"/>
    <w:rsid w:val="00B3258C"/>
    <w:rsid w:val="00B3693E"/>
    <w:rsid w:val="00B407C7"/>
    <w:rsid w:val="00B41AA8"/>
    <w:rsid w:val="00B612DE"/>
    <w:rsid w:val="00B7562A"/>
    <w:rsid w:val="00B777E6"/>
    <w:rsid w:val="00B957BE"/>
    <w:rsid w:val="00BA2C87"/>
    <w:rsid w:val="00BB7314"/>
    <w:rsid w:val="00BC17C8"/>
    <w:rsid w:val="00BC36F3"/>
    <w:rsid w:val="00BE6016"/>
    <w:rsid w:val="00BF4C56"/>
    <w:rsid w:val="00BF77B6"/>
    <w:rsid w:val="00C04336"/>
    <w:rsid w:val="00C12473"/>
    <w:rsid w:val="00C145F6"/>
    <w:rsid w:val="00C323C9"/>
    <w:rsid w:val="00C374BC"/>
    <w:rsid w:val="00C378BC"/>
    <w:rsid w:val="00C456AF"/>
    <w:rsid w:val="00C51E0E"/>
    <w:rsid w:val="00C563AB"/>
    <w:rsid w:val="00C60B10"/>
    <w:rsid w:val="00C7519D"/>
    <w:rsid w:val="00C973FD"/>
    <w:rsid w:val="00CA4B31"/>
    <w:rsid w:val="00CB3E41"/>
    <w:rsid w:val="00CB6FA6"/>
    <w:rsid w:val="00CE3EA1"/>
    <w:rsid w:val="00CF0114"/>
    <w:rsid w:val="00D0651F"/>
    <w:rsid w:val="00D07080"/>
    <w:rsid w:val="00D3117C"/>
    <w:rsid w:val="00D4440D"/>
    <w:rsid w:val="00D50F95"/>
    <w:rsid w:val="00D54869"/>
    <w:rsid w:val="00D659BB"/>
    <w:rsid w:val="00D728A6"/>
    <w:rsid w:val="00D73AC6"/>
    <w:rsid w:val="00D746CA"/>
    <w:rsid w:val="00D77F2E"/>
    <w:rsid w:val="00D8139E"/>
    <w:rsid w:val="00D90BE0"/>
    <w:rsid w:val="00D91453"/>
    <w:rsid w:val="00D94123"/>
    <w:rsid w:val="00DA3112"/>
    <w:rsid w:val="00DA7D3A"/>
    <w:rsid w:val="00DC2C43"/>
    <w:rsid w:val="00DE1DB4"/>
    <w:rsid w:val="00DE4F55"/>
    <w:rsid w:val="00DE6EBE"/>
    <w:rsid w:val="00DF507F"/>
    <w:rsid w:val="00E05643"/>
    <w:rsid w:val="00E07A47"/>
    <w:rsid w:val="00E07FE7"/>
    <w:rsid w:val="00E13885"/>
    <w:rsid w:val="00E22026"/>
    <w:rsid w:val="00E227B0"/>
    <w:rsid w:val="00E247DD"/>
    <w:rsid w:val="00E26B51"/>
    <w:rsid w:val="00E2798F"/>
    <w:rsid w:val="00E32437"/>
    <w:rsid w:val="00E32B99"/>
    <w:rsid w:val="00E35511"/>
    <w:rsid w:val="00E36B87"/>
    <w:rsid w:val="00E43192"/>
    <w:rsid w:val="00E51483"/>
    <w:rsid w:val="00E76BF2"/>
    <w:rsid w:val="00E76E54"/>
    <w:rsid w:val="00EA3E5A"/>
    <w:rsid w:val="00EA6F78"/>
    <w:rsid w:val="00EA7341"/>
    <w:rsid w:val="00EE124B"/>
    <w:rsid w:val="00EE39DA"/>
    <w:rsid w:val="00EE5F79"/>
    <w:rsid w:val="00EF0D94"/>
    <w:rsid w:val="00F030F8"/>
    <w:rsid w:val="00F0442B"/>
    <w:rsid w:val="00F21DED"/>
    <w:rsid w:val="00F22FC2"/>
    <w:rsid w:val="00F346F5"/>
    <w:rsid w:val="00F4006E"/>
    <w:rsid w:val="00F41E61"/>
    <w:rsid w:val="00F53DAE"/>
    <w:rsid w:val="00F57C73"/>
    <w:rsid w:val="00F57CB5"/>
    <w:rsid w:val="00F6128B"/>
    <w:rsid w:val="00F61AF0"/>
    <w:rsid w:val="00F61CCA"/>
    <w:rsid w:val="00F73B2F"/>
    <w:rsid w:val="00F87FAA"/>
    <w:rsid w:val="00F9778F"/>
    <w:rsid w:val="00FA194F"/>
    <w:rsid w:val="00FB12A4"/>
    <w:rsid w:val="00FD26A0"/>
    <w:rsid w:val="00FE0F34"/>
    <w:rsid w:val="00FE19CB"/>
    <w:rsid w:val="00FE6207"/>
    <w:rsid w:val="00FF67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0D9A9F4"/>
  <w15:docId w15:val="{08422246-FE5A-4B05-B9AD-13CAECDE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F37"/>
    <w:rPr>
      <w:rFonts w:ascii="Arial" w:hAnsi="Arial"/>
    </w:rPr>
  </w:style>
  <w:style w:type="paragraph" w:styleId="Titre1">
    <w:name w:val="heading 1"/>
    <w:basedOn w:val="Normal"/>
    <w:next w:val="Normal"/>
    <w:link w:val="Titre1Car"/>
    <w:uiPriority w:val="9"/>
    <w:qFormat/>
    <w:rsid w:val="00DF507F"/>
    <w:pPr>
      <w:tabs>
        <w:tab w:val="left" w:pos="1950"/>
      </w:tabs>
      <w:outlineLvl w:val="0"/>
    </w:pPr>
    <w:rPr>
      <w:rFonts w:cs="Arial"/>
      <w:color w:val="2F5496" w:themeColor="accent1" w:themeShade="BF"/>
      <w:sz w:val="28"/>
      <w:szCs w:val="28"/>
    </w:rPr>
  </w:style>
  <w:style w:type="paragraph" w:styleId="Titre2">
    <w:name w:val="heading 2"/>
    <w:basedOn w:val="Paragraphedeliste"/>
    <w:next w:val="Normal"/>
    <w:link w:val="Titre2Car"/>
    <w:uiPriority w:val="9"/>
    <w:unhideWhenUsed/>
    <w:qFormat/>
    <w:rsid w:val="00D54869"/>
    <w:pPr>
      <w:numPr>
        <w:numId w:val="11"/>
      </w:numPr>
      <w:tabs>
        <w:tab w:val="left" w:pos="1950"/>
      </w:tabs>
      <w:outlineLvl w:val="1"/>
    </w:pPr>
    <w:rPr>
      <w:rFonts w:cs="Arial"/>
      <w:b/>
      <w:bCs/>
      <w:color w:val="2F5496" w:themeColor="accent1" w:themeShade="BF"/>
    </w:rPr>
  </w:style>
  <w:style w:type="paragraph" w:styleId="Titre3">
    <w:name w:val="heading 3"/>
    <w:basedOn w:val="Normal"/>
    <w:next w:val="Normal"/>
    <w:link w:val="Titre3Car"/>
    <w:uiPriority w:val="9"/>
    <w:unhideWhenUsed/>
    <w:qFormat/>
    <w:rsid w:val="004658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22026"/>
    <w:rPr>
      <w:sz w:val="16"/>
      <w:szCs w:val="16"/>
    </w:rPr>
  </w:style>
  <w:style w:type="paragraph" w:styleId="Commentaire">
    <w:name w:val="annotation text"/>
    <w:basedOn w:val="Normal"/>
    <w:link w:val="CommentaireCar"/>
    <w:uiPriority w:val="99"/>
    <w:semiHidden/>
    <w:unhideWhenUsed/>
    <w:rsid w:val="00E22026"/>
    <w:pPr>
      <w:spacing w:line="240" w:lineRule="auto"/>
    </w:pPr>
    <w:rPr>
      <w:sz w:val="20"/>
      <w:szCs w:val="20"/>
    </w:rPr>
  </w:style>
  <w:style w:type="character" w:customStyle="1" w:styleId="CommentaireCar">
    <w:name w:val="Commentaire Car"/>
    <w:basedOn w:val="Policepardfaut"/>
    <w:link w:val="Commentaire"/>
    <w:uiPriority w:val="99"/>
    <w:semiHidden/>
    <w:rsid w:val="00E22026"/>
    <w:rPr>
      <w:sz w:val="20"/>
      <w:szCs w:val="20"/>
    </w:rPr>
  </w:style>
  <w:style w:type="paragraph" w:styleId="Objetducommentaire">
    <w:name w:val="annotation subject"/>
    <w:basedOn w:val="Commentaire"/>
    <w:next w:val="Commentaire"/>
    <w:link w:val="ObjetducommentaireCar"/>
    <w:uiPriority w:val="99"/>
    <w:semiHidden/>
    <w:unhideWhenUsed/>
    <w:rsid w:val="00E22026"/>
    <w:rPr>
      <w:b/>
      <w:bCs/>
    </w:rPr>
  </w:style>
  <w:style w:type="character" w:customStyle="1" w:styleId="ObjetducommentaireCar">
    <w:name w:val="Objet du commentaire Car"/>
    <w:basedOn w:val="CommentaireCar"/>
    <w:link w:val="Objetducommentaire"/>
    <w:uiPriority w:val="99"/>
    <w:semiHidden/>
    <w:rsid w:val="00E22026"/>
    <w:rPr>
      <w:b/>
      <w:bCs/>
      <w:sz w:val="20"/>
      <w:szCs w:val="20"/>
    </w:rPr>
  </w:style>
  <w:style w:type="paragraph" w:styleId="Textedebulles">
    <w:name w:val="Balloon Text"/>
    <w:basedOn w:val="Normal"/>
    <w:link w:val="TextedebullesCar"/>
    <w:uiPriority w:val="99"/>
    <w:semiHidden/>
    <w:unhideWhenUsed/>
    <w:rsid w:val="00E220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2026"/>
    <w:rPr>
      <w:rFonts w:ascii="Segoe UI" w:hAnsi="Segoe UI" w:cs="Segoe UI"/>
      <w:sz w:val="18"/>
      <w:szCs w:val="18"/>
    </w:rPr>
  </w:style>
  <w:style w:type="paragraph" w:styleId="Paragraphedeliste">
    <w:name w:val="List Paragraph"/>
    <w:basedOn w:val="Normal"/>
    <w:uiPriority w:val="34"/>
    <w:qFormat/>
    <w:rsid w:val="00E22026"/>
    <w:pPr>
      <w:ind w:left="720"/>
      <w:contextualSpacing/>
    </w:pPr>
  </w:style>
  <w:style w:type="paragraph" w:styleId="En-tte">
    <w:name w:val="header"/>
    <w:basedOn w:val="Normal"/>
    <w:link w:val="En-tteCar"/>
    <w:unhideWhenUsed/>
    <w:rsid w:val="00E22026"/>
    <w:pPr>
      <w:tabs>
        <w:tab w:val="center" w:pos="4536"/>
        <w:tab w:val="right" w:pos="9072"/>
      </w:tabs>
      <w:spacing w:after="0" w:line="240" w:lineRule="auto"/>
    </w:pPr>
  </w:style>
  <w:style w:type="character" w:customStyle="1" w:styleId="En-tteCar">
    <w:name w:val="En-tête Car"/>
    <w:basedOn w:val="Policepardfaut"/>
    <w:link w:val="En-tte"/>
    <w:rsid w:val="00E22026"/>
  </w:style>
  <w:style w:type="paragraph" w:styleId="Pieddepage">
    <w:name w:val="footer"/>
    <w:basedOn w:val="Normal"/>
    <w:link w:val="PieddepageCar"/>
    <w:uiPriority w:val="99"/>
    <w:unhideWhenUsed/>
    <w:rsid w:val="00E22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026"/>
  </w:style>
  <w:style w:type="character" w:styleId="Lienhypertexte">
    <w:name w:val="Hyperlink"/>
    <w:basedOn w:val="Policepardfaut"/>
    <w:uiPriority w:val="99"/>
    <w:unhideWhenUsed/>
    <w:rsid w:val="00E22026"/>
    <w:rPr>
      <w:color w:val="0563C1" w:themeColor="hyperlink"/>
      <w:u w:val="single"/>
    </w:rPr>
  </w:style>
  <w:style w:type="character" w:customStyle="1" w:styleId="Mentionnonrsolue1">
    <w:name w:val="Mention non résolue1"/>
    <w:basedOn w:val="Policepardfaut"/>
    <w:uiPriority w:val="99"/>
    <w:semiHidden/>
    <w:unhideWhenUsed/>
    <w:rsid w:val="00E22026"/>
    <w:rPr>
      <w:color w:val="605E5C"/>
      <w:shd w:val="clear" w:color="auto" w:fill="E1DFDD"/>
    </w:rPr>
  </w:style>
  <w:style w:type="character" w:customStyle="1" w:styleId="highlight">
    <w:name w:val="highlight"/>
    <w:basedOn w:val="Policepardfaut"/>
    <w:rsid w:val="009E14FC"/>
  </w:style>
  <w:style w:type="character" w:styleId="Lienhypertextesuivivisit">
    <w:name w:val="FollowedHyperlink"/>
    <w:basedOn w:val="Policepardfaut"/>
    <w:uiPriority w:val="99"/>
    <w:semiHidden/>
    <w:unhideWhenUsed/>
    <w:rsid w:val="008D722C"/>
    <w:rPr>
      <w:color w:val="954F72" w:themeColor="followedHyperlink"/>
      <w:u w:val="single"/>
    </w:rPr>
  </w:style>
  <w:style w:type="paragraph" w:styleId="Notedebasdepage">
    <w:name w:val="footnote text"/>
    <w:basedOn w:val="Normal"/>
    <w:link w:val="NotedebasdepageCar"/>
    <w:semiHidden/>
    <w:unhideWhenUsed/>
    <w:rsid w:val="008D722C"/>
    <w:pPr>
      <w:spacing w:after="0" w:line="240" w:lineRule="auto"/>
    </w:pPr>
    <w:rPr>
      <w:sz w:val="20"/>
      <w:szCs w:val="20"/>
    </w:rPr>
  </w:style>
  <w:style w:type="character" w:customStyle="1" w:styleId="NotedebasdepageCar">
    <w:name w:val="Note de bas de page Car"/>
    <w:basedOn w:val="Policepardfaut"/>
    <w:link w:val="Notedebasdepage"/>
    <w:semiHidden/>
    <w:rsid w:val="008D722C"/>
    <w:rPr>
      <w:sz w:val="20"/>
      <w:szCs w:val="20"/>
    </w:rPr>
  </w:style>
  <w:style w:type="character" w:styleId="Appelnotedebasdep">
    <w:name w:val="footnote reference"/>
    <w:basedOn w:val="Policepardfaut"/>
    <w:uiPriority w:val="99"/>
    <w:semiHidden/>
    <w:unhideWhenUsed/>
    <w:rsid w:val="008D722C"/>
    <w:rPr>
      <w:vertAlign w:val="superscript"/>
    </w:rPr>
  </w:style>
  <w:style w:type="character" w:customStyle="1" w:styleId="Titre1Car">
    <w:name w:val="Titre 1 Car"/>
    <w:basedOn w:val="Policepardfaut"/>
    <w:link w:val="Titre1"/>
    <w:uiPriority w:val="9"/>
    <w:rsid w:val="00DF507F"/>
    <w:rPr>
      <w:rFonts w:ascii="Arial" w:hAnsi="Arial" w:cs="Arial"/>
      <w:color w:val="2F5496" w:themeColor="accent1" w:themeShade="BF"/>
      <w:sz w:val="28"/>
      <w:szCs w:val="28"/>
    </w:rPr>
  </w:style>
  <w:style w:type="character" w:customStyle="1" w:styleId="Titre2Car">
    <w:name w:val="Titre 2 Car"/>
    <w:basedOn w:val="Policepardfaut"/>
    <w:link w:val="Titre2"/>
    <w:uiPriority w:val="9"/>
    <w:rsid w:val="00D54869"/>
    <w:rPr>
      <w:rFonts w:ascii="Arial" w:hAnsi="Arial" w:cs="Arial"/>
      <w:b/>
      <w:bCs/>
      <w:color w:val="2F5496" w:themeColor="accent1" w:themeShade="BF"/>
    </w:rPr>
  </w:style>
  <w:style w:type="paragraph" w:styleId="NormalWeb">
    <w:name w:val="Normal (Web)"/>
    <w:basedOn w:val="Normal"/>
    <w:uiPriority w:val="99"/>
    <w:semiHidden/>
    <w:unhideWhenUsed/>
    <w:rsid w:val="002E35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note">
    <w:name w:val="Footnote"/>
    <w:basedOn w:val="Normal"/>
    <w:rsid w:val="00C456AF"/>
    <w:pPr>
      <w:suppressLineNumbers/>
      <w:suppressAutoHyphens/>
      <w:autoSpaceDN w:val="0"/>
      <w:spacing w:after="0" w:line="240" w:lineRule="auto"/>
      <w:ind w:left="339" w:hanging="339"/>
      <w:jc w:val="center"/>
      <w:textAlignment w:val="baseline"/>
    </w:pPr>
    <w:rPr>
      <w:rFonts w:eastAsia="Arial" w:cs="Arial"/>
      <w:b/>
      <w:bCs/>
      <w:i/>
      <w:color w:val="000080"/>
      <w:spacing w:val="-2"/>
      <w:kern w:val="3"/>
      <w:sz w:val="20"/>
      <w:szCs w:val="20"/>
      <w:lang w:eastAsia="zh-CN" w:bidi="hi-IN"/>
    </w:rPr>
  </w:style>
  <w:style w:type="character" w:customStyle="1" w:styleId="normaltextrun">
    <w:name w:val="normaltextrun"/>
    <w:basedOn w:val="Policepardfaut"/>
    <w:rsid w:val="006549E8"/>
  </w:style>
  <w:style w:type="paragraph" w:customStyle="1" w:styleId="Standard">
    <w:name w:val="Standard"/>
    <w:rsid w:val="006549E8"/>
    <w:pPr>
      <w:suppressAutoHyphens/>
      <w:autoSpaceDN w:val="0"/>
      <w:spacing w:after="0" w:line="240" w:lineRule="auto"/>
      <w:jc w:val="center"/>
    </w:pPr>
    <w:rPr>
      <w:rFonts w:ascii="Arial" w:eastAsia="Arial" w:hAnsi="Arial" w:cs="Arial"/>
      <w:b/>
      <w:bCs/>
      <w:i/>
      <w:color w:val="000080"/>
      <w:spacing w:val="-2"/>
      <w:kern w:val="3"/>
      <w:sz w:val="56"/>
      <w:szCs w:val="56"/>
      <w:lang w:eastAsia="zh-CN" w:bidi="hi-IN"/>
    </w:rPr>
  </w:style>
  <w:style w:type="table" w:styleId="Grilledutableau">
    <w:name w:val="Table Grid"/>
    <w:basedOn w:val="TableauNormal"/>
    <w:uiPriority w:val="59"/>
    <w:rsid w:val="008805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7E3C0D"/>
    <w:rPr>
      <w:color w:val="605E5C"/>
      <w:shd w:val="clear" w:color="auto" w:fill="E1DFDD"/>
    </w:rPr>
  </w:style>
  <w:style w:type="character" w:customStyle="1" w:styleId="Titre3Car">
    <w:name w:val="Titre 3 Car"/>
    <w:basedOn w:val="Policepardfaut"/>
    <w:link w:val="Titre3"/>
    <w:uiPriority w:val="9"/>
    <w:rsid w:val="0046587A"/>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semiHidden/>
    <w:unhideWhenUsed/>
    <w:qFormat/>
    <w:rsid w:val="0046002D"/>
    <w:pPr>
      <w:keepNext/>
      <w:keepLines/>
      <w:tabs>
        <w:tab w:val="clear" w:pos="1950"/>
      </w:tabs>
      <w:spacing w:before="480" w:after="0" w:line="276" w:lineRule="auto"/>
      <w:outlineLvl w:val="9"/>
    </w:pPr>
    <w:rPr>
      <w:rFonts w:asciiTheme="majorHAnsi" w:eastAsiaTheme="majorEastAsia" w:hAnsiTheme="majorHAnsi" w:cstheme="majorBidi"/>
      <w:b/>
      <w:bCs/>
      <w:lang w:eastAsia="fr-FR"/>
    </w:rPr>
  </w:style>
  <w:style w:type="paragraph" w:styleId="TM1">
    <w:name w:val="toc 1"/>
    <w:basedOn w:val="Normal"/>
    <w:next w:val="Normal"/>
    <w:autoRedefine/>
    <w:uiPriority w:val="39"/>
    <w:unhideWhenUsed/>
    <w:rsid w:val="0046002D"/>
    <w:pPr>
      <w:spacing w:after="100"/>
    </w:pPr>
  </w:style>
  <w:style w:type="paragraph" w:styleId="TM2">
    <w:name w:val="toc 2"/>
    <w:basedOn w:val="Normal"/>
    <w:next w:val="Normal"/>
    <w:autoRedefine/>
    <w:uiPriority w:val="39"/>
    <w:unhideWhenUsed/>
    <w:rsid w:val="0046002D"/>
    <w:pPr>
      <w:spacing w:after="100"/>
      <w:ind w:left="220"/>
    </w:pPr>
  </w:style>
  <w:style w:type="paragraph" w:styleId="TM3">
    <w:name w:val="toc 3"/>
    <w:basedOn w:val="Normal"/>
    <w:next w:val="Normal"/>
    <w:autoRedefine/>
    <w:uiPriority w:val="39"/>
    <w:unhideWhenUsed/>
    <w:rsid w:val="0046002D"/>
    <w:pPr>
      <w:spacing w:after="100"/>
      <w:ind w:left="440"/>
    </w:pPr>
  </w:style>
  <w:style w:type="character" w:styleId="Numrodepage">
    <w:name w:val="page number"/>
    <w:basedOn w:val="Policepardfaut"/>
    <w:uiPriority w:val="99"/>
    <w:semiHidden/>
    <w:unhideWhenUsed/>
    <w:rsid w:val="00C145F6"/>
  </w:style>
  <w:style w:type="paragraph" w:styleId="Citationintense">
    <w:name w:val="Intense Quote"/>
    <w:basedOn w:val="Normal"/>
    <w:next w:val="Normal"/>
    <w:link w:val="CitationintenseCar"/>
    <w:uiPriority w:val="30"/>
    <w:qFormat/>
    <w:rsid w:val="00700B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700B95"/>
    <w:rPr>
      <w:rFonts w:ascii="Arial" w:hAnsi="Arial"/>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7505">
      <w:bodyDiv w:val="1"/>
      <w:marLeft w:val="0"/>
      <w:marRight w:val="0"/>
      <w:marTop w:val="0"/>
      <w:marBottom w:val="0"/>
      <w:divBdr>
        <w:top w:val="none" w:sz="0" w:space="0" w:color="auto"/>
        <w:left w:val="none" w:sz="0" w:space="0" w:color="auto"/>
        <w:bottom w:val="none" w:sz="0" w:space="0" w:color="auto"/>
        <w:right w:val="none" w:sz="0" w:space="0" w:color="auto"/>
      </w:divBdr>
    </w:div>
    <w:div w:id="162859376">
      <w:bodyDiv w:val="1"/>
      <w:marLeft w:val="0"/>
      <w:marRight w:val="0"/>
      <w:marTop w:val="0"/>
      <w:marBottom w:val="0"/>
      <w:divBdr>
        <w:top w:val="none" w:sz="0" w:space="0" w:color="auto"/>
        <w:left w:val="none" w:sz="0" w:space="0" w:color="auto"/>
        <w:bottom w:val="none" w:sz="0" w:space="0" w:color="auto"/>
        <w:right w:val="none" w:sz="0" w:space="0" w:color="auto"/>
      </w:divBdr>
    </w:div>
    <w:div w:id="350305259">
      <w:bodyDiv w:val="1"/>
      <w:marLeft w:val="0"/>
      <w:marRight w:val="0"/>
      <w:marTop w:val="0"/>
      <w:marBottom w:val="0"/>
      <w:divBdr>
        <w:top w:val="none" w:sz="0" w:space="0" w:color="auto"/>
        <w:left w:val="none" w:sz="0" w:space="0" w:color="auto"/>
        <w:bottom w:val="none" w:sz="0" w:space="0" w:color="auto"/>
        <w:right w:val="none" w:sz="0" w:space="0" w:color="auto"/>
      </w:divBdr>
    </w:div>
    <w:div w:id="391390534">
      <w:bodyDiv w:val="1"/>
      <w:marLeft w:val="0"/>
      <w:marRight w:val="0"/>
      <w:marTop w:val="0"/>
      <w:marBottom w:val="0"/>
      <w:divBdr>
        <w:top w:val="none" w:sz="0" w:space="0" w:color="auto"/>
        <w:left w:val="none" w:sz="0" w:space="0" w:color="auto"/>
        <w:bottom w:val="none" w:sz="0" w:space="0" w:color="auto"/>
        <w:right w:val="none" w:sz="0" w:space="0" w:color="auto"/>
      </w:divBdr>
    </w:div>
    <w:div w:id="792872209">
      <w:bodyDiv w:val="1"/>
      <w:marLeft w:val="0"/>
      <w:marRight w:val="0"/>
      <w:marTop w:val="0"/>
      <w:marBottom w:val="0"/>
      <w:divBdr>
        <w:top w:val="none" w:sz="0" w:space="0" w:color="auto"/>
        <w:left w:val="none" w:sz="0" w:space="0" w:color="auto"/>
        <w:bottom w:val="none" w:sz="0" w:space="0" w:color="auto"/>
        <w:right w:val="none" w:sz="0" w:space="0" w:color="auto"/>
      </w:divBdr>
    </w:div>
    <w:div w:id="1042361570">
      <w:bodyDiv w:val="1"/>
      <w:marLeft w:val="0"/>
      <w:marRight w:val="0"/>
      <w:marTop w:val="0"/>
      <w:marBottom w:val="0"/>
      <w:divBdr>
        <w:top w:val="none" w:sz="0" w:space="0" w:color="auto"/>
        <w:left w:val="none" w:sz="0" w:space="0" w:color="auto"/>
        <w:bottom w:val="none" w:sz="0" w:space="0" w:color="auto"/>
        <w:right w:val="none" w:sz="0" w:space="0" w:color="auto"/>
      </w:divBdr>
    </w:div>
    <w:div w:id="1095129973">
      <w:bodyDiv w:val="1"/>
      <w:marLeft w:val="0"/>
      <w:marRight w:val="0"/>
      <w:marTop w:val="0"/>
      <w:marBottom w:val="0"/>
      <w:divBdr>
        <w:top w:val="none" w:sz="0" w:space="0" w:color="auto"/>
        <w:left w:val="none" w:sz="0" w:space="0" w:color="auto"/>
        <w:bottom w:val="none" w:sz="0" w:space="0" w:color="auto"/>
        <w:right w:val="none" w:sz="0" w:space="0" w:color="auto"/>
      </w:divBdr>
    </w:div>
    <w:div w:id="1356616440">
      <w:bodyDiv w:val="1"/>
      <w:marLeft w:val="0"/>
      <w:marRight w:val="0"/>
      <w:marTop w:val="0"/>
      <w:marBottom w:val="0"/>
      <w:divBdr>
        <w:top w:val="none" w:sz="0" w:space="0" w:color="auto"/>
        <w:left w:val="none" w:sz="0" w:space="0" w:color="auto"/>
        <w:bottom w:val="none" w:sz="0" w:space="0" w:color="auto"/>
        <w:right w:val="none" w:sz="0" w:space="0" w:color="auto"/>
      </w:divBdr>
    </w:div>
    <w:div w:id="1391883405">
      <w:bodyDiv w:val="1"/>
      <w:marLeft w:val="0"/>
      <w:marRight w:val="0"/>
      <w:marTop w:val="0"/>
      <w:marBottom w:val="0"/>
      <w:divBdr>
        <w:top w:val="none" w:sz="0" w:space="0" w:color="auto"/>
        <w:left w:val="none" w:sz="0" w:space="0" w:color="auto"/>
        <w:bottom w:val="none" w:sz="0" w:space="0" w:color="auto"/>
        <w:right w:val="none" w:sz="0" w:space="0" w:color="auto"/>
      </w:divBdr>
    </w:div>
    <w:div w:id="1623607108">
      <w:bodyDiv w:val="1"/>
      <w:marLeft w:val="0"/>
      <w:marRight w:val="0"/>
      <w:marTop w:val="0"/>
      <w:marBottom w:val="0"/>
      <w:divBdr>
        <w:top w:val="none" w:sz="0" w:space="0" w:color="auto"/>
        <w:left w:val="none" w:sz="0" w:space="0" w:color="auto"/>
        <w:bottom w:val="none" w:sz="0" w:space="0" w:color="auto"/>
        <w:right w:val="none" w:sz="0" w:space="0" w:color="auto"/>
      </w:divBdr>
    </w:div>
    <w:div w:id="1651666463">
      <w:bodyDiv w:val="1"/>
      <w:marLeft w:val="0"/>
      <w:marRight w:val="0"/>
      <w:marTop w:val="0"/>
      <w:marBottom w:val="0"/>
      <w:divBdr>
        <w:top w:val="none" w:sz="0" w:space="0" w:color="auto"/>
        <w:left w:val="none" w:sz="0" w:space="0" w:color="auto"/>
        <w:bottom w:val="none" w:sz="0" w:space="0" w:color="auto"/>
        <w:right w:val="none" w:sz="0" w:space="0" w:color="auto"/>
      </w:divBdr>
    </w:div>
    <w:div w:id="1964966165">
      <w:bodyDiv w:val="1"/>
      <w:marLeft w:val="0"/>
      <w:marRight w:val="0"/>
      <w:marTop w:val="0"/>
      <w:marBottom w:val="0"/>
      <w:divBdr>
        <w:top w:val="none" w:sz="0" w:space="0" w:color="auto"/>
        <w:left w:val="none" w:sz="0" w:space="0" w:color="auto"/>
        <w:bottom w:val="none" w:sz="0" w:space="0" w:color="auto"/>
        <w:right w:val="none" w:sz="0" w:space="0" w:color="auto"/>
      </w:divBdr>
    </w:div>
    <w:div w:id="2103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26"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svg"/><Relationship Id="rId25" Type="http://schemas.openxmlformats.org/officeDocument/2006/relationships/image" Target="media/image7.png"/><Relationship Id="rId33"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3.png"/><Relationship Id="rId29" Type="http://schemas.openxmlformats.org/officeDocument/2006/relationships/hyperlink" Target="https://www.demarches-simplifiees.fr/commencer/aap-2023-fonds-de-lutte-contre-les-addictions-su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svg"/><Relationship Id="rId32"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image" Target="media/image6.png"/><Relationship Id="rId28" Type="http://schemas.openxmlformats.org/officeDocument/2006/relationships/image" Target="media/image11.svg"/><Relationship Id="rId36" Type="http://schemas.microsoft.com/office/2016/09/relationships/commentsIds" Target="commentsIds.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mailto:francoise.geraud@ars.sante.f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D:/Users/laure.paillassou/Downloads/Fiche%20sanitaire_addictions.pdf" TargetMode="External"/><Relationship Id="rId3" Type="http://schemas.openxmlformats.org/officeDocument/2006/relationships/hyperlink" Target="https://www.santepubliquefrance.fr/docs/bulletin-epidemiologique-hebdomadaire-9-novembre-2021-n-17" TargetMode="External"/><Relationship Id="rId7" Type="http://schemas.openxmlformats.org/officeDocument/2006/relationships/hyperlink" Target="https://www.drogues.gouv.fr/lessentiel-sur-les-usages-problematiques-decrans" TargetMode="External"/><Relationship Id="rId2" Type="http://schemas.openxmlformats.org/officeDocument/2006/relationships/hyperlink" Target="https://www.santepubliquefrance.fr/determinants-de-sante/tabac/documents/magazines-revues/bulletin-epidemiologique-hebdomadaire-26-mai-2021-n-8-journee-mondiale-sans-tabac-2021" TargetMode="External"/><Relationship Id="rId1" Type="http://schemas.openxmlformats.org/officeDocument/2006/relationships/hyperlink" Target="https://solidarites-sante.gouv.fr/prevention-en-sante/addictions/article/l-addiction-a-l-alcool" TargetMode="External"/><Relationship Id="rId6" Type="http://schemas.openxmlformats.org/officeDocument/2006/relationships/hyperlink" Target="https://www.ameli.fr/assure/sante/themes/addictions/addictions-comportementales" TargetMode="External"/><Relationship Id="rId5" Type="http://schemas.openxmlformats.org/officeDocument/2006/relationships/hyperlink" Target="https://www.ameli.fr/assure/sante/themes/addictions/addictions-comportementales" TargetMode="External"/><Relationship Id="rId10" Type="http://schemas.openxmlformats.org/officeDocument/2006/relationships/hyperlink" Target="https://www.santepubliquefrance.fr/docs/les-competences-psychosociales-dans-les-politiques-publiques" TargetMode="External"/><Relationship Id="rId4" Type="http://schemas.openxmlformats.org/officeDocument/2006/relationships/hyperlink" Target="https://www.santepubliquefrance.fr/presse/2020/jeux-d-argent-et-de-hasard-dans-le-barometre-de-sante-publique-france-2019-description-des-joueurs-des-pratiques-et-des-problemes-en-population" TargetMode="External"/><Relationship Id="rId9" Type="http://schemas.openxmlformats.org/officeDocument/2006/relationships/hyperlink" Target="https://www.drogues.gouv.fr/comprendre/ce-qu-il-faut-savoir-sur/lexposition-aux-ecra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7047A218ACED4193F7D04604E80F42" ma:contentTypeVersion="9" ma:contentTypeDescription="Crée un document." ma:contentTypeScope="" ma:versionID="2b37391d0347bc9b0467e2ec19600e10">
  <xsd:schema xmlns:xsd="http://www.w3.org/2001/XMLSchema" xmlns:xs="http://www.w3.org/2001/XMLSchema" xmlns:p="http://schemas.microsoft.com/office/2006/metadata/properties" xmlns:ns2="6295b931-f9a3-4384-b3a6-fc45051dd735" targetNamespace="http://schemas.microsoft.com/office/2006/metadata/properties" ma:root="true" ma:fieldsID="afd20c5d5fcbf3918b1bd6c459996cc9" ns2:_="">
    <xsd:import namespace="6295b931-f9a3-4384-b3a6-fc45051dd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b931-f9a3-4384-b3a6-fc45051d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5220-37FD-4E99-8C18-5BA0959BEE77}">
  <ds:schemaRefs>
    <ds:schemaRef ds:uri="6295b931-f9a3-4384-b3a6-fc45051dd735"/>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A4F8A61-3818-48AE-87F3-3DB24987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b931-f9a3-4384-b3a6-fc45051dd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EE913-71A9-4F86-8119-9B994CD7B3DB}">
  <ds:schemaRefs>
    <ds:schemaRef ds:uri="http://schemas.microsoft.com/sharepoint/v3/contenttype/forms"/>
  </ds:schemaRefs>
</ds:datastoreItem>
</file>

<file path=customXml/itemProps4.xml><?xml version="1.0" encoding="utf-8"?>
<ds:datastoreItem xmlns:ds="http://schemas.openxmlformats.org/officeDocument/2006/customXml" ds:itemID="{079381EF-166B-4FD8-9DF0-E4A4B641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15</Pages>
  <Words>4271</Words>
  <Characters>23491</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PAILLASSOU Laure</dc:creator>
  <cp:lastModifiedBy>GERAUD, Françoise (ARS-CVL)</cp:lastModifiedBy>
  <cp:revision>14</cp:revision>
  <cp:lastPrinted>2022-07-27T11:12:00Z</cp:lastPrinted>
  <dcterms:created xsi:type="dcterms:W3CDTF">2023-03-21T12:56:00Z</dcterms:created>
  <dcterms:modified xsi:type="dcterms:W3CDTF">2023-04-17T15:51:00Z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0x010100E17047A218ACED4193F7D04604E80F42</vt:lpwstr>
  </property>
  <property fmtid="{D5CDD505-2E9C-101B-9397-08002B2CF9AE}" pid="3" name="MSIP_Label_ae8fab06-504b-4325-93a9-50ca85e66f06_Enabled">
    <vt:lpwstr>true</vt:lpwstr>
  </property>
  <property fmtid="{D5CDD505-2E9C-101B-9397-08002B2CF9AE}" pid="4" name="MSIP_Label_ae8fab06-504b-4325-93a9-50ca85e66f06_SetDate">
    <vt:lpwstr>2021-09-15T07:02:39Z</vt:lpwstr>
  </property>
  <property fmtid="{D5CDD505-2E9C-101B-9397-08002B2CF9AE}" pid="5" name="MSIP_Label_ae8fab06-504b-4325-93a9-50ca85e66f06_Method">
    <vt:lpwstr>Standard</vt:lpwstr>
  </property>
  <property fmtid="{D5CDD505-2E9C-101B-9397-08002B2CF9AE}" pid="6" name="MSIP_Label_ae8fab06-504b-4325-93a9-50ca85e66f06_Name">
    <vt:lpwstr>C-Confidentiel</vt:lpwstr>
  </property>
  <property fmtid="{D5CDD505-2E9C-101B-9397-08002B2CF9AE}" pid="7" name="MSIP_Label_ae8fab06-504b-4325-93a9-50ca85e66f06_SiteId">
    <vt:lpwstr>41d9a388-7aef-420d-976c-d046beab641f</vt:lpwstr>
  </property>
  <property fmtid="{D5CDD505-2E9C-101B-9397-08002B2CF9AE}" pid="8" name="MSIP_Label_ae8fab06-504b-4325-93a9-50ca85e66f06_ActionId">
    <vt:lpwstr>7d6daf55-a9bc-4ca4-ba84-cf908e66796e</vt:lpwstr>
  </property>
  <property fmtid="{D5CDD505-2E9C-101B-9397-08002B2CF9AE}" pid="9" name="MSIP_Label_ae8fab06-504b-4325-93a9-50ca85e66f06_ContentBits">
    <vt:lpwstr>0</vt:lpwstr>
  </property>
</Properties>
</file>