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75" w:rsidRPr="00480375" w:rsidRDefault="00480375" w:rsidP="00D2685C">
      <w:pPr>
        <w:pStyle w:val="Titre"/>
      </w:pPr>
      <w:bookmarkStart w:id="0" w:name="_GoBack"/>
      <w:bookmarkEnd w:id="0"/>
      <w:r w:rsidRPr="00480375">
        <w:t>Fiche récapitulative</w:t>
      </w:r>
      <w:r w:rsidR="007C1847">
        <w:t xml:space="preserve"> </w:t>
      </w:r>
      <w:r w:rsidRPr="00480375">
        <w:t>du dossier technique amiante (DTA)</w:t>
      </w:r>
    </w:p>
    <w:p w:rsidR="00480375" w:rsidRPr="007C1847" w:rsidRDefault="00480375" w:rsidP="00D2685C">
      <w:pPr>
        <w:rPr>
          <w:i/>
        </w:rPr>
      </w:pPr>
      <w:r w:rsidRPr="007C1847">
        <w:rPr>
          <w:i/>
        </w:rPr>
        <w:t>Toutes les rubriques mentionnées ci-après sont à renseigner. Une fiche récapitulative est renseignée par DTA et par immeuble bâti.</w:t>
      </w:r>
    </w:p>
    <w:p w:rsidR="00480375" w:rsidRPr="007C1847" w:rsidRDefault="00480375" w:rsidP="00D2685C">
      <w:pPr>
        <w:rPr>
          <w:i/>
        </w:rPr>
      </w:pPr>
      <w:r w:rsidRPr="007C1847">
        <w:rPr>
          <w:i/>
        </w:rPr>
        <w:t>La fiche récapitulative mentionne les travaux qui ont été réalisés pour retirer ou confiner des matériaux ou produits contenant de l'amiante. Elle est mise à jour systématiquement à l'occasion de travaux ayant conduits à la découverte ou à la suppression de matériaux ou produits contenant de l'amiante.</w:t>
      </w:r>
    </w:p>
    <w:p w:rsidR="00480375" w:rsidRDefault="00480375" w:rsidP="007C1847">
      <w:pPr>
        <w:pBdr>
          <w:top w:val="single" w:sz="4" w:space="1" w:color="auto"/>
          <w:left w:val="single" w:sz="4" w:space="4" w:color="auto"/>
          <w:bottom w:val="single" w:sz="4" w:space="1" w:color="auto"/>
          <w:right w:val="single" w:sz="4" w:space="4" w:color="auto"/>
        </w:pBdr>
      </w:pPr>
      <w:r w:rsidRPr="00480375">
        <w:t xml:space="preserve">Date de création : </w:t>
      </w:r>
    </w:p>
    <w:p w:rsidR="00480375" w:rsidRDefault="00480375" w:rsidP="007C1847">
      <w:pPr>
        <w:pBdr>
          <w:top w:val="single" w:sz="4" w:space="1" w:color="auto"/>
          <w:left w:val="single" w:sz="4" w:space="4" w:color="auto"/>
          <w:bottom w:val="single" w:sz="4" w:space="1" w:color="auto"/>
          <w:right w:val="single" w:sz="4" w:space="4" w:color="auto"/>
        </w:pBdr>
      </w:pPr>
      <w:r w:rsidRPr="00480375">
        <w:t xml:space="preserve">Historique des dates de mise à jour : </w:t>
      </w:r>
    </w:p>
    <w:p w:rsidR="00480375" w:rsidRPr="00480375" w:rsidRDefault="00480375" w:rsidP="007C1847">
      <w:pPr>
        <w:pBdr>
          <w:top w:val="single" w:sz="4" w:space="1" w:color="auto"/>
          <w:left w:val="single" w:sz="4" w:space="4" w:color="auto"/>
          <w:bottom w:val="single" w:sz="4" w:space="1" w:color="auto"/>
          <w:right w:val="single" w:sz="4" w:space="4" w:color="auto"/>
        </w:pBdr>
      </w:pPr>
      <w:r w:rsidRPr="00480375">
        <w:t xml:space="preserve">Réf. du présent DTA : </w:t>
      </w:r>
    </w:p>
    <w:p w:rsidR="00480375" w:rsidRPr="00480375" w:rsidRDefault="00480375" w:rsidP="00D2685C">
      <w:pPr>
        <w:pStyle w:val="Titre1"/>
      </w:pPr>
      <w:r w:rsidRPr="00480375">
        <w:t>Identification de l'immeuble, du détenteur</w:t>
      </w:r>
      <w:r>
        <w:t xml:space="preserve"> </w:t>
      </w:r>
      <w:r w:rsidRPr="00480375">
        <w:t>et des modalités de consultation du DTA</w:t>
      </w:r>
    </w:p>
    <w:p w:rsidR="00480375" w:rsidRPr="007C1847" w:rsidRDefault="007C1847" w:rsidP="007C1847">
      <w:pPr>
        <w:rPr>
          <w:b/>
        </w:rPr>
      </w:pPr>
      <w:r>
        <w:rPr>
          <w:b/>
        </w:rPr>
        <w:t>Propriétaire</w:t>
      </w:r>
    </w:p>
    <w:p w:rsidR="00480375" w:rsidRDefault="00480375" w:rsidP="007C1847">
      <w:pPr>
        <w:ind w:firstLine="708"/>
      </w:pPr>
      <w:r w:rsidRPr="00480375">
        <w:t>Nom :</w:t>
      </w:r>
      <w:r w:rsidR="007C1847">
        <w:t> </w:t>
      </w:r>
    </w:p>
    <w:p w:rsidR="00480375" w:rsidRDefault="00480375" w:rsidP="007C1847">
      <w:pPr>
        <w:ind w:firstLine="708"/>
      </w:pPr>
      <w:r w:rsidRPr="00480375">
        <w:t xml:space="preserve">Adresse : </w:t>
      </w:r>
    </w:p>
    <w:p w:rsidR="00480375" w:rsidRPr="007C1847" w:rsidRDefault="007C1847" w:rsidP="00D2685C">
      <w:pPr>
        <w:rPr>
          <w:b/>
        </w:rPr>
      </w:pPr>
      <w:r>
        <w:rPr>
          <w:b/>
        </w:rPr>
        <w:t>Etablissement</w:t>
      </w:r>
    </w:p>
    <w:p w:rsidR="00480375" w:rsidRDefault="00480375" w:rsidP="007C1847">
      <w:pPr>
        <w:ind w:firstLine="708"/>
      </w:pPr>
      <w:r w:rsidRPr="00480375">
        <w:t xml:space="preserve">Nom : </w:t>
      </w:r>
    </w:p>
    <w:p w:rsidR="00480375" w:rsidRDefault="00480375" w:rsidP="007C1847">
      <w:pPr>
        <w:ind w:firstLine="708"/>
      </w:pPr>
      <w:r w:rsidRPr="00480375">
        <w:t xml:space="preserve">Adresse : </w:t>
      </w:r>
    </w:p>
    <w:p w:rsidR="00480375" w:rsidRDefault="00480375" w:rsidP="007C1847">
      <w:pPr>
        <w:ind w:firstLine="708"/>
      </w:pPr>
      <w:r w:rsidRPr="00480375">
        <w:t xml:space="preserve">Immeuble bâti pour lequel le DTA a été constitué (préciser son nom exact et sa localisation le cas échéant) : </w:t>
      </w:r>
    </w:p>
    <w:p w:rsidR="00480375" w:rsidRDefault="00480375" w:rsidP="007C1847">
      <w:pPr>
        <w:ind w:firstLine="708"/>
      </w:pPr>
      <w:r w:rsidRPr="00480375">
        <w:t xml:space="preserve">Date du permis de construire : </w:t>
      </w:r>
    </w:p>
    <w:p w:rsidR="00480375" w:rsidRDefault="00480375" w:rsidP="007C1847">
      <w:pPr>
        <w:ind w:firstLine="708"/>
      </w:pPr>
      <w:r w:rsidRPr="00480375">
        <w:t xml:space="preserve">Ou année de construction : </w:t>
      </w:r>
    </w:p>
    <w:p w:rsidR="00480375" w:rsidRPr="007C1847" w:rsidRDefault="00480375" w:rsidP="00D2685C">
      <w:pPr>
        <w:rPr>
          <w:b/>
        </w:rPr>
      </w:pPr>
      <w:r w:rsidRPr="007C1847">
        <w:rPr>
          <w:b/>
        </w:rPr>
        <w:t>Détenteu</w:t>
      </w:r>
      <w:r w:rsidR="007C1847">
        <w:rPr>
          <w:b/>
        </w:rPr>
        <w:t xml:space="preserve">r du dossier technique amiante </w:t>
      </w:r>
    </w:p>
    <w:p w:rsidR="00480375" w:rsidRDefault="00480375" w:rsidP="007C1847">
      <w:pPr>
        <w:ind w:firstLine="708"/>
      </w:pPr>
      <w:r w:rsidRPr="00480375">
        <w:t xml:space="preserve">Nom : </w:t>
      </w:r>
    </w:p>
    <w:p w:rsidR="00480375" w:rsidRDefault="00480375" w:rsidP="007C1847">
      <w:pPr>
        <w:ind w:firstLine="708"/>
      </w:pPr>
      <w:r w:rsidRPr="00480375">
        <w:t xml:space="preserve">Fonction : </w:t>
      </w:r>
    </w:p>
    <w:p w:rsidR="00480375" w:rsidRDefault="00480375" w:rsidP="007C1847">
      <w:pPr>
        <w:ind w:firstLine="708"/>
      </w:pPr>
      <w:r w:rsidRPr="00480375">
        <w:t xml:space="preserve">Service : </w:t>
      </w:r>
    </w:p>
    <w:p w:rsidR="00480375" w:rsidRDefault="00480375" w:rsidP="007C1847">
      <w:pPr>
        <w:ind w:firstLine="708"/>
      </w:pPr>
      <w:r w:rsidRPr="00480375">
        <w:t xml:space="preserve">Adresse complète : </w:t>
      </w:r>
    </w:p>
    <w:p w:rsidR="00480375" w:rsidRDefault="00480375" w:rsidP="007C1847">
      <w:pPr>
        <w:ind w:firstLine="708"/>
      </w:pPr>
      <w:r w:rsidRPr="00480375">
        <w:t xml:space="preserve">Téléphone : </w:t>
      </w:r>
    </w:p>
    <w:p w:rsidR="00480375" w:rsidRDefault="00480375" w:rsidP="007C1847">
      <w:pPr>
        <w:ind w:firstLine="708"/>
      </w:pPr>
      <w:r w:rsidRPr="00480375">
        <w:t>Modalités de consultation de ce dossier :</w:t>
      </w:r>
    </w:p>
    <w:p w:rsidR="00480375" w:rsidRDefault="00480375" w:rsidP="007C1847">
      <w:pPr>
        <w:ind w:firstLine="708"/>
      </w:pPr>
      <w:r w:rsidRPr="00480375">
        <w:t xml:space="preserve">Lieu (dont les possibilités de consultation sur support dématérialisé) : </w:t>
      </w:r>
    </w:p>
    <w:p w:rsidR="00480375" w:rsidRDefault="00480375" w:rsidP="007C1847">
      <w:pPr>
        <w:ind w:firstLine="708"/>
      </w:pPr>
      <w:r w:rsidRPr="00480375">
        <w:t xml:space="preserve">Horaires : </w:t>
      </w:r>
    </w:p>
    <w:p w:rsidR="00480375" w:rsidRDefault="00480375" w:rsidP="007C1847">
      <w:pPr>
        <w:ind w:firstLine="708"/>
      </w:pPr>
      <w:r w:rsidRPr="00480375">
        <w:t xml:space="preserve">Contact, si différent du détenteur du dossier : </w:t>
      </w:r>
    </w:p>
    <w:p w:rsidR="00480375" w:rsidRPr="00480375" w:rsidRDefault="00480375" w:rsidP="00D2685C">
      <w:pPr>
        <w:pStyle w:val="Titre1"/>
      </w:pPr>
      <w:r w:rsidRPr="00480375">
        <w:lastRenderedPageBreak/>
        <w:t>Rapports de repérage</w:t>
      </w:r>
    </w:p>
    <w:tbl>
      <w:tblPr>
        <w:tblW w:w="14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3570"/>
        <w:gridCol w:w="3569"/>
        <w:gridCol w:w="3570"/>
      </w:tblGrid>
      <w:tr w:rsidR="00480375" w:rsidRPr="00771C8C" w:rsidTr="003E2959">
        <w:tc>
          <w:tcPr>
            <w:tcW w:w="3569" w:type="dxa"/>
            <w:vAlign w:val="center"/>
            <w:hideMark/>
          </w:tcPr>
          <w:p w:rsidR="00480375" w:rsidRPr="00771C8C" w:rsidRDefault="00771C8C" w:rsidP="003E2959">
            <w:pPr>
              <w:jc w:val="center"/>
            </w:pPr>
            <w:r w:rsidRPr="00771C8C">
              <w:t>Numéro de référence</w:t>
            </w:r>
            <w:r w:rsidR="00D2685C" w:rsidRPr="00771C8C">
              <w:t xml:space="preserve"> du rapport de repérage</w:t>
            </w:r>
          </w:p>
        </w:tc>
        <w:tc>
          <w:tcPr>
            <w:tcW w:w="3570" w:type="dxa"/>
            <w:vAlign w:val="center"/>
            <w:hideMark/>
          </w:tcPr>
          <w:p w:rsidR="00480375" w:rsidRPr="00771C8C" w:rsidRDefault="00771C8C" w:rsidP="003E2959">
            <w:pPr>
              <w:jc w:val="center"/>
            </w:pPr>
            <w:r w:rsidRPr="00771C8C">
              <w:t>Date du rapport</w:t>
            </w:r>
          </w:p>
        </w:tc>
        <w:tc>
          <w:tcPr>
            <w:tcW w:w="3569" w:type="dxa"/>
            <w:vAlign w:val="center"/>
            <w:hideMark/>
          </w:tcPr>
          <w:p w:rsidR="00480375" w:rsidRPr="00771C8C" w:rsidRDefault="00771C8C" w:rsidP="003E2959">
            <w:pPr>
              <w:jc w:val="center"/>
            </w:pPr>
            <w:r w:rsidRPr="00771C8C">
              <w:t>Nom de la soc</w:t>
            </w:r>
            <w:r w:rsidR="00D2685C" w:rsidRPr="00771C8C">
              <w:t>iété et de l'opérateur de repérage</w:t>
            </w:r>
          </w:p>
        </w:tc>
        <w:tc>
          <w:tcPr>
            <w:tcW w:w="3570" w:type="dxa"/>
            <w:vAlign w:val="center"/>
            <w:hideMark/>
          </w:tcPr>
          <w:p w:rsidR="00480375" w:rsidRPr="00771C8C" w:rsidRDefault="00771C8C" w:rsidP="003E2959">
            <w:pPr>
              <w:jc w:val="center"/>
            </w:pPr>
            <w:r w:rsidRPr="00771C8C">
              <w:t>Objet du repérage</w:t>
            </w:r>
          </w:p>
        </w:tc>
      </w:tr>
      <w:tr w:rsidR="00480375" w:rsidRPr="00480375" w:rsidTr="003E2959">
        <w:tc>
          <w:tcPr>
            <w:tcW w:w="3569" w:type="dxa"/>
            <w:vAlign w:val="center"/>
            <w:hideMark/>
          </w:tcPr>
          <w:p w:rsidR="00480375" w:rsidRPr="00480375" w:rsidRDefault="00480375" w:rsidP="00D2685C"/>
        </w:tc>
        <w:tc>
          <w:tcPr>
            <w:tcW w:w="3570" w:type="dxa"/>
            <w:vAlign w:val="center"/>
            <w:hideMark/>
          </w:tcPr>
          <w:p w:rsidR="00480375" w:rsidRPr="00480375" w:rsidRDefault="00480375" w:rsidP="00D2685C"/>
        </w:tc>
        <w:tc>
          <w:tcPr>
            <w:tcW w:w="3569" w:type="dxa"/>
            <w:vAlign w:val="center"/>
            <w:hideMark/>
          </w:tcPr>
          <w:p w:rsidR="00480375" w:rsidRPr="00480375" w:rsidRDefault="00480375" w:rsidP="00D2685C"/>
        </w:tc>
        <w:tc>
          <w:tcPr>
            <w:tcW w:w="3570" w:type="dxa"/>
            <w:vAlign w:val="center"/>
            <w:hideMark/>
          </w:tcPr>
          <w:p w:rsidR="00480375" w:rsidRPr="00480375" w:rsidRDefault="00480375" w:rsidP="00D2685C"/>
        </w:tc>
      </w:tr>
      <w:tr w:rsidR="00480375" w:rsidRPr="00480375" w:rsidTr="003E2959">
        <w:tc>
          <w:tcPr>
            <w:tcW w:w="3569" w:type="dxa"/>
            <w:vAlign w:val="center"/>
            <w:hideMark/>
          </w:tcPr>
          <w:p w:rsidR="00480375" w:rsidRPr="00480375" w:rsidRDefault="00480375" w:rsidP="00D2685C"/>
        </w:tc>
        <w:tc>
          <w:tcPr>
            <w:tcW w:w="3570" w:type="dxa"/>
            <w:vAlign w:val="center"/>
            <w:hideMark/>
          </w:tcPr>
          <w:p w:rsidR="00480375" w:rsidRPr="00480375" w:rsidRDefault="00480375" w:rsidP="00D2685C"/>
        </w:tc>
        <w:tc>
          <w:tcPr>
            <w:tcW w:w="3569" w:type="dxa"/>
            <w:vAlign w:val="center"/>
            <w:hideMark/>
          </w:tcPr>
          <w:p w:rsidR="00480375" w:rsidRPr="00480375" w:rsidRDefault="00480375" w:rsidP="00D2685C"/>
        </w:tc>
        <w:tc>
          <w:tcPr>
            <w:tcW w:w="3570" w:type="dxa"/>
            <w:vAlign w:val="center"/>
            <w:hideMark/>
          </w:tcPr>
          <w:p w:rsidR="00480375" w:rsidRPr="00480375" w:rsidRDefault="00480375" w:rsidP="00D2685C"/>
        </w:tc>
      </w:tr>
    </w:tbl>
    <w:p w:rsidR="00480375" w:rsidRPr="00480375" w:rsidRDefault="00480375" w:rsidP="00D2685C"/>
    <w:p w:rsidR="00480375" w:rsidRPr="00480375" w:rsidRDefault="00480375" w:rsidP="00D2685C">
      <w:pPr>
        <w:pStyle w:val="Titre1"/>
      </w:pPr>
      <w:r w:rsidRPr="00480375">
        <w:t>Liste des parties de l'immeuble bâti ayant donné lieu au repérage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347"/>
        <w:gridCol w:w="3996"/>
        <w:gridCol w:w="3997"/>
      </w:tblGrid>
      <w:tr w:rsidR="00480375" w:rsidRPr="00480375" w:rsidTr="003E2959">
        <w:tc>
          <w:tcPr>
            <w:tcW w:w="2943" w:type="dxa"/>
            <w:vAlign w:val="center"/>
            <w:hideMark/>
          </w:tcPr>
          <w:p w:rsidR="00480375" w:rsidRPr="00480375" w:rsidRDefault="00771C8C" w:rsidP="003E2959">
            <w:pPr>
              <w:jc w:val="center"/>
            </w:pPr>
            <w:r w:rsidRPr="00480375">
              <w:t>Liste des différents repérages</w:t>
            </w:r>
          </w:p>
        </w:tc>
        <w:tc>
          <w:tcPr>
            <w:tcW w:w="3347" w:type="dxa"/>
            <w:vAlign w:val="center"/>
            <w:hideMark/>
          </w:tcPr>
          <w:p w:rsidR="00480375" w:rsidRPr="00480375" w:rsidRDefault="00771C8C" w:rsidP="003E2959">
            <w:pPr>
              <w:jc w:val="center"/>
            </w:pPr>
            <w:r w:rsidRPr="00480375">
              <w:t>Numéro de référence</w:t>
            </w:r>
            <w:r w:rsidR="00D2685C">
              <w:t xml:space="preserve"> </w:t>
            </w:r>
            <w:r w:rsidR="00D2685C" w:rsidRPr="00480375">
              <w:t>du rapport de repérage</w:t>
            </w:r>
          </w:p>
        </w:tc>
        <w:tc>
          <w:tcPr>
            <w:tcW w:w="3996" w:type="dxa"/>
            <w:vAlign w:val="center"/>
            <w:hideMark/>
          </w:tcPr>
          <w:p w:rsidR="00480375" w:rsidRPr="003E2959" w:rsidRDefault="00771C8C" w:rsidP="003E2959">
            <w:pPr>
              <w:jc w:val="center"/>
              <w:rPr>
                <w:vertAlign w:val="superscript"/>
              </w:rPr>
            </w:pPr>
            <w:r w:rsidRPr="00480375">
              <w:t>Liste des parties</w:t>
            </w:r>
            <w:r w:rsidR="00D2685C">
              <w:t xml:space="preserve"> </w:t>
            </w:r>
            <w:r>
              <w:t>de l'immeuble bâti visitées</w:t>
            </w:r>
            <w:r w:rsidRPr="003E2959">
              <w:rPr>
                <w:vertAlign w:val="superscript"/>
              </w:rPr>
              <w:t>1</w:t>
            </w:r>
          </w:p>
        </w:tc>
        <w:tc>
          <w:tcPr>
            <w:tcW w:w="3997" w:type="dxa"/>
            <w:vAlign w:val="center"/>
            <w:hideMark/>
          </w:tcPr>
          <w:p w:rsidR="00480375" w:rsidRPr="003E2959" w:rsidRDefault="00771C8C" w:rsidP="003E2959">
            <w:pPr>
              <w:jc w:val="center"/>
              <w:rPr>
                <w:vertAlign w:val="superscript"/>
              </w:rPr>
            </w:pPr>
            <w:r w:rsidRPr="00480375">
              <w:t>Liste des parties</w:t>
            </w:r>
            <w:r w:rsidR="00D2685C">
              <w:t xml:space="preserve"> </w:t>
            </w:r>
            <w:r w:rsidR="00D2685C" w:rsidRPr="00480375">
              <w:t>de l'immeuble bâti non</w:t>
            </w:r>
            <w:r w:rsidR="00D2685C">
              <w:t xml:space="preserve"> </w:t>
            </w:r>
            <w:r w:rsidR="00D2685C" w:rsidRPr="00480375">
              <w:t>visitées devant donner lieu</w:t>
            </w:r>
            <w:r w:rsidR="00D2685C">
              <w:t xml:space="preserve"> </w:t>
            </w:r>
            <w:r w:rsidR="00D2685C" w:rsidRPr="00480375">
              <w:t>à une prochaine visite</w:t>
            </w:r>
            <w:r w:rsidRPr="003E2959">
              <w:rPr>
                <w:vertAlign w:val="superscript"/>
              </w:rPr>
              <w:t>2</w:t>
            </w:r>
          </w:p>
        </w:tc>
      </w:tr>
      <w:tr w:rsidR="00480375" w:rsidRPr="00480375" w:rsidTr="003E2959">
        <w:trPr>
          <w:trHeight w:val="533"/>
        </w:trPr>
        <w:tc>
          <w:tcPr>
            <w:tcW w:w="2943" w:type="dxa"/>
            <w:vMerge w:val="restart"/>
            <w:vAlign w:val="center"/>
            <w:hideMark/>
          </w:tcPr>
          <w:p w:rsidR="00480375" w:rsidRPr="00480375" w:rsidRDefault="00480375" w:rsidP="00D2685C">
            <w:r w:rsidRPr="00480375">
              <w:t>Repérage des matériaux de la liste A au titre de l'article</w:t>
            </w:r>
            <w:r>
              <w:t xml:space="preserve"> au titre de l’article </w:t>
            </w:r>
            <w:r w:rsidRPr="00480375">
              <w:t>R.1334-20 du</w:t>
            </w:r>
            <w:r>
              <w:t xml:space="preserve"> Code de la santé publique</w:t>
            </w:r>
          </w:p>
        </w:tc>
        <w:tc>
          <w:tcPr>
            <w:tcW w:w="3347" w:type="dxa"/>
            <w:vAlign w:val="center"/>
            <w:hideMark/>
          </w:tcPr>
          <w:p w:rsidR="00480375" w:rsidRPr="00480375" w:rsidRDefault="00480375" w:rsidP="00D2685C"/>
        </w:tc>
        <w:tc>
          <w:tcPr>
            <w:tcW w:w="3996" w:type="dxa"/>
            <w:vAlign w:val="center"/>
            <w:hideMark/>
          </w:tcPr>
          <w:p w:rsidR="00480375" w:rsidRPr="00480375" w:rsidRDefault="00480375" w:rsidP="00D2685C"/>
        </w:tc>
        <w:tc>
          <w:tcPr>
            <w:tcW w:w="3997" w:type="dxa"/>
            <w:vAlign w:val="center"/>
            <w:hideMark/>
          </w:tcPr>
          <w:p w:rsidR="00480375" w:rsidRPr="00480375" w:rsidRDefault="00480375" w:rsidP="00D2685C"/>
        </w:tc>
      </w:tr>
      <w:tr w:rsidR="00480375" w:rsidRPr="00480375" w:rsidTr="003E2959">
        <w:trPr>
          <w:trHeight w:val="533"/>
        </w:trPr>
        <w:tc>
          <w:tcPr>
            <w:tcW w:w="2943" w:type="dxa"/>
            <w:vMerge/>
            <w:vAlign w:val="center"/>
            <w:hideMark/>
          </w:tcPr>
          <w:p w:rsidR="00480375" w:rsidRPr="00480375" w:rsidRDefault="00480375" w:rsidP="00D2685C"/>
        </w:tc>
        <w:tc>
          <w:tcPr>
            <w:tcW w:w="3347" w:type="dxa"/>
            <w:vAlign w:val="center"/>
            <w:hideMark/>
          </w:tcPr>
          <w:p w:rsidR="00480375" w:rsidRPr="00480375" w:rsidRDefault="00480375" w:rsidP="00D2685C"/>
        </w:tc>
        <w:tc>
          <w:tcPr>
            <w:tcW w:w="3996" w:type="dxa"/>
            <w:vAlign w:val="center"/>
            <w:hideMark/>
          </w:tcPr>
          <w:p w:rsidR="00480375" w:rsidRPr="00480375" w:rsidRDefault="00480375" w:rsidP="00D2685C"/>
        </w:tc>
        <w:tc>
          <w:tcPr>
            <w:tcW w:w="3997" w:type="dxa"/>
            <w:vAlign w:val="center"/>
            <w:hideMark/>
          </w:tcPr>
          <w:p w:rsidR="00480375" w:rsidRPr="00480375" w:rsidRDefault="00480375" w:rsidP="00D2685C"/>
        </w:tc>
      </w:tr>
      <w:tr w:rsidR="00480375" w:rsidRPr="00480375" w:rsidTr="003E2959">
        <w:trPr>
          <w:trHeight w:val="534"/>
        </w:trPr>
        <w:tc>
          <w:tcPr>
            <w:tcW w:w="2943" w:type="dxa"/>
            <w:vMerge/>
            <w:vAlign w:val="center"/>
            <w:hideMark/>
          </w:tcPr>
          <w:p w:rsidR="00480375" w:rsidRPr="00480375" w:rsidRDefault="00480375" w:rsidP="00D2685C"/>
        </w:tc>
        <w:tc>
          <w:tcPr>
            <w:tcW w:w="3347" w:type="dxa"/>
            <w:vAlign w:val="center"/>
            <w:hideMark/>
          </w:tcPr>
          <w:p w:rsidR="00480375" w:rsidRPr="00480375" w:rsidRDefault="00480375" w:rsidP="00D2685C"/>
        </w:tc>
        <w:tc>
          <w:tcPr>
            <w:tcW w:w="3996" w:type="dxa"/>
            <w:vAlign w:val="center"/>
            <w:hideMark/>
          </w:tcPr>
          <w:p w:rsidR="00480375" w:rsidRPr="00480375" w:rsidRDefault="00480375" w:rsidP="00D2685C"/>
        </w:tc>
        <w:tc>
          <w:tcPr>
            <w:tcW w:w="3997" w:type="dxa"/>
            <w:vAlign w:val="center"/>
            <w:hideMark/>
          </w:tcPr>
          <w:p w:rsidR="00480375" w:rsidRPr="00480375" w:rsidRDefault="00480375" w:rsidP="00D2685C"/>
        </w:tc>
      </w:tr>
      <w:tr w:rsidR="00480375" w:rsidRPr="00480375" w:rsidTr="003E2959">
        <w:trPr>
          <w:trHeight w:val="533"/>
        </w:trPr>
        <w:tc>
          <w:tcPr>
            <w:tcW w:w="2943" w:type="dxa"/>
            <w:vMerge w:val="restart"/>
            <w:vAlign w:val="center"/>
            <w:hideMark/>
          </w:tcPr>
          <w:p w:rsidR="00480375" w:rsidRPr="00480375" w:rsidRDefault="00480375" w:rsidP="00D2685C">
            <w:r w:rsidRPr="00480375">
              <w:t>Repérage des matériaux de la liste B au titre de l'article</w:t>
            </w:r>
            <w:r>
              <w:t xml:space="preserve"> au titre de l’article R.</w:t>
            </w:r>
            <w:r w:rsidRPr="00480375">
              <w:t>1334-21 du</w:t>
            </w:r>
            <w:r>
              <w:t xml:space="preserve"> Code de la santé publique</w:t>
            </w:r>
          </w:p>
        </w:tc>
        <w:tc>
          <w:tcPr>
            <w:tcW w:w="3347" w:type="dxa"/>
            <w:vAlign w:val="center"/>
            <w:hideMark/>
          </w:tcPr>
          <w:p w:rsidR="00480375" w:rsidRPr="00480375" w:rsidRDefault="00480375" w:rsidP="00D2685C"/>
        </w:tc>
        <w:tc>
          <w:tcPr>
            <w:tcW w:w="3996" w:type="dxa"/>
            <w:vAlign w:val="center"/>
            <w:hideMark/>
          </w:tcPr>
          <w:p w:rsidR="00480375" w:rsidRPr="00480375" w:rsidRDefault="00480375" w:rsidP="00D2685C"/>
        </w:tc>
        <w:tc>
          <w:tcPr>
            <w:tcW w:w="3997" w:type="dxa"/>
            <w:vAlign w:val="center"/>
            <w:hideMark/>
          </w:tcPr>
          <w:p w:rsidR="00480375" w:rsidRPr="00480375" w:rsidRDefault="00480375" w:rsidP="00D2685C"/>
        </w:tc>
      </w:tr>
      <w:tr w:rsidR="00480375" w:rsidRPr="00480375" w:rsidTr="003E2959">
        <w:trPr>
          <w:trHeight w:val="533"/>
        </w:trPr>
        <w:tc>
          <w:tcPr>
            <w:tcW w:w="2943" w:type="dxa"/>
            <w:vMerge/>
            <w:vAlign w:val="center"/>
            <w:hideMark/>
          </w:tcPr>
          <w:p w:rsidR="00480375" w:rsidRPr="00480375" w:rsidRDefault="00480375" w:rsidP="00D2685C"/>
        </w:tc>
        <w:tc>
          <w:tcPr>
            <w:tcW w:w="3347" w:type="dxa"/>
            <w:vAlign w:val="center"/>
            <w:hideMark/>
          </w:tcPr>
          <w:p w:rsidR="00480375" w:rsidRPr="00480375" w:rsidRDefault="00480375" w:rsidP="00D2685C"/>
        </w:tc>
        <w:tc>
          <w:tcPr>
            <w:tcW w:w="3996" w:type="dxa"/>
            <w:vAlign w:val="center"/>
            <w:hideMark/>
          </w:tcPr>
          <w:p w:rsidR="00480375" w:rsidRPr="00480375" w:rsidRDefault="00480375" w:rsidP="00D2685C"/>
        </w:tc>
        <w:tc>
          <w:tcPr>
            <w:tcW w:w="3997" w:type="dxa"/>
            <w:vAlign w:val="center"/>
            <w:hideMark/>
          </w:tcPr>
          <w:p w:rsidR="00480375" w:rsidRPr="00480375" w:rsidRDefault="00480375" w:rsidP="00D2685C"/>
        </w:tc>
      </w:tr>
      <w:tr w:rsidR="00480375" w:rsidRPr="00480375" w:rsidTr="003E2959">
        <w:trPr>
          <w:trHeight w:val="534"/>
        </w:trPr>
        <w:tc>
          <w:tcPr>
            <w:tcW w:w="2943" w:type="dxa"/>
            <w:vMerge/>
            <w:vAlign w:val="center"/>
            <w:hideMark/>
          </w:tcPr>
          <w:p w:rsidR="00480375" w:rsidRPr="00480375" w:rsidRDefault="00480375" w:rsidP="00D2685C"/>
        </w:tc>
        <w:tc>
          <w:tcPr>
            <w:tcW w:w="3347" w:type="dxa"/>
            <w:vAlign w:val="center"/>
            <w:hideMark/>
          </w:tcPr>
          <w:p w:rsidR="00480375" w:rsidRPr="00480375" w:rsidRDefault="00480375" w:rsidP="00D2685C"/>
        </w:tc>
        <w:tc>
          <w:tcPr>
            <w:tcW w:w="3996" w:type="dxa"/>
            <w:vAlign w:val="center"/>
            <w:hideMark/>
          </w:tcPr>
          <w:p w:rsidR="00480375" w:rsidRPr="00480375" w:rsidRDefault="00480375" w:rsidP="00D2685C"/>
        </w:tc>
        <w:tc>
          <w:tcPr>
            <w:tcW w:w="3997" w:type="dxa"/>
            <w:vAlign w:val="center"/>
            <w:hideMark/>
          </w:tcPr>
          <w:p w:rsidR="00480375" w:rsidRPr="00480375" w:rsidRDefault="00480375" w:rsidP="00D2685C"/>
        </w:tc>
      </w:tr>
      <w:tr w:rsidR="00480375" w:rsidRPr="00480375" w:rsidTr="003E2959">
        <w:trPr>
          <w:trHeight w:val="470"/>
        </w:trPr>
        <w:tc>
          <w:tcPr>
            <w:tcW w:w="2943" w:type="dxa"/>
            <w:vMerge w:val="restart"/>
            <w:vAlign w:val="center"/>
            <w:hideMark/>
          </w:tcPr>
          <w:p w:rsidR="00480375" w:rsidRPr="00480375" w:rsidRDefault="00480375" w:rsidP="00D2685C">
            <w:r w:rsidRPr="00480375">
              <w:t>Autres repérages (préciser)</w:t>
            </w:r>
          </w:p>
        </w:tc>
        <w:tc>
          <w:tcPr>
            <w:tcW w:w="3347" w:type="dxa"/>
            <w:vAlign w:val="center"/>
            <w:hideMark/>
          </w:tcPr>
          <w:p w:rsidR="00480375" w:rsidRPr="00480375" w:rsidRDefault="00480375" w:rsidP="00D2685C"/>
        </w:tc>
        <w:tc>
          <w:tcPr>
            <w:tcW w:w="3996" w:type="dxa"/>
            <w:vAlign w:val="center"/>
            <w:hideMark/>
          </w:tcPr>
          <w:p w:rsidR="00480375" w:rsidRPr="00480375" w:rsidRDefault="00480375" w:rsidP="00D2685C"/>
        </w:tc>
        <w:tc>
          <w:tcPr>
            <w:tcW w:w="3997" w:type="dxa"/>
            <w:vAlign w:val="center"/>
            <w:hideMark/>
          </w:tcPr>
          <w:p w:rsidR="00480375" w:rsidRPr="00480375" w:rsidRDefault="00480375" w:rsidP="00D2685C"/>
        </w:tc>
      </w:tr>
      <w:tr w:rsidR="00480375" w:rsidRPr="00480375" w:rsidTr="003E2959">
        <w:trPr>
          <w:trHeight w:val="470"/>
        </w:trPr>
        <w:tc>
          <w:tcPr>
            <w:tcW w:w="2943" w:type="dxa"/>
            <w:vMerge/>
            <w:hideMark/>
          </w:tcPr>
          <w:p w:rsidR="00480375" w:rsidRPr="00480375" w:rsidRDefault="00480375" w:rsidP="00D2685C"/>
        </w:tc>
        <w:tc>
          <w:tcPr>
            <w:tcW w:w="3347" w:type="dxa"/>
            <w:hideMark/>
          </w:tcPr>
          <w:p w:rsidR="00480375" w:rsidRPr="00480375" w:rsidRDefault="00480375" w:rsidP="00D2685C"/>
        </w:tc>
        <w:tc>
          <w:tcPr>
            <w:tcW w:w="3996" w:type="dxa"/>
            <w:hideMark/>
          </w:tcPr>
          <w:p w:rsidR="00480375" w:rsidRPr="00480375" w:rsidRDefault="00480375" w:rsidP="00D2685C"/>
        </w:tc>
        <w:tc>
          <w:tcPr>
            <w:tcW w:w="3997" w:type="dxa"/>
            <w:hideMark/>
          </w:tcPr>
          <w:p w:rsidR="00480375" w:rsidRPr="00480375" w:rsidRDefault="00480375" w:rsidP="00D2685C"/>
        </w:tc>
      </w:tr>
      <w:tr w:rsidR="00480375" w:rsidRPr="00480375" w:rsidTr="003E2959">
        <w:trPr>
          <w:trHeight w:val="470"/>
        </w:trPr>
        <w:tc>
          <w:tcPr>
            <w:tcW w:w="2943" w:type="dxa"/>
            <w:vMerge/>
            <w:hideMark/>
          </w:tcPr>
          <w:p w:rsidR="00480375" w:rsidRPr="00480375" w:rsidRDefault="00480375" w:rsidP="00D2685C"/>
        </w:tc>
        <w:tc>
          <w:tcPr>
            <w:tcW w:w="3347" w:type="dxa"/>
            <w:hideMark/>
          </w:tcPr>
          <w:p w:rsidR="00480375" w:rsidRPr="00480375" w:rsidRDefault="00480375" w:rsidP="00D2685C"/>
        </w:tc>
        <w:tc>
          <w:tcPr>
            <w:tcW w:w="3996" w:type="dxa"/>
            <w:hideMark/>
          </w:tcPr>
          <w:p w:rsidR="00480375" w:rsidRPr="00480375" w:rsidRDefault="00480375" w:rsidP="00D2685C"/>
        </w:tc>
        <w:tc>
          <w:tcPr>
            <w:tcW w:w="3997" w:type="dxa"/>
            <w:hideMark/>
          </w:tcPr>
          <w:p w:rsidR="00480375" w:rsidRPr="00480375" w:rsidRDefault="00480375" w:rsidP="00D2685C"/>
        </w:tc>
      </w:tr>
    </w:tbl>
    <w:p w:rsidR="00D2685C" w:rsidRPr="00213B64" w:rsidRDefault="00771C8C" w:rsidP="00213B64">
      <w:pPr>
        <w:spacing w:after="0"/>
        <w:rPr>
          <w:sz w:val="16"/>
          <w:szCs w:val="16"/>
        </w:rPr>
      </w:pPr>
      <w:r w:rsidRPr="00213B64">
        <w:rPr>
          <w:sz w:val="16"/>
          <w:szCs w:val="16"/>
          <w:vertAlign w:val="superscript"/>
        </w:rPr>
        <w:t>1</w:t>
      </w:r>
      <w:r w:rsidR="00480375" w:rsidRPr="00213B64">
        <w:rPr>
          <w:sz w:val="16"/>
          <w:szCs w:val="16"/>
        </w:rPr>
        <w:t xml:space="preserve"> Tous les locaux doivent être obligatoirement visités. </w:t>
      </w:r>
    </w:p>
    <w:p w:rsidR="00480375" w:rsidRPr="00213B64" w:rsidRDefault="00771C8C" w:rsidP="00213B64">
      <w:pPr>
        <w:spacing w:after="0"/>
        <w:rPr>
          <w:sz w:val="16"/>
          <w:szCs w:val="16"/>
        </w:rPr>
      </w:pPr>
      <w:r w:rsidRPr="00213B64">
        <w:rPr>
          <w:sz w:val="16"/>
          <w:szCs w:val="16"/>
          <w:vertAlign w:val="superscript"/>
        </w:rPr>
        <w:t>2</w:t>
      </w:r>
      <w:r w:rsidR="00480375" w:rsidRPr="00213B64">
        <w:rPr>
          <w:sz w:val="16"/>
          <w:szCs w:val="16"/>
        </w:rPr>
        <w:t xml:space="preserve"> Pour les locaux non visités, permettre leur identification et en indiquer le motif (exemple : locaux inaccessibles, clefs absentes...) et, lorsqu'elle est connue, la date du repérage complémentaire programmé.</w:t>
      </w:r>
    </w:p>
    <w:p w:rsidR="00D2685C" w:rsidRDefault="00480375" w:rsidP="00D2685C">
      <w:pPr>
        <w:pStyle w:val="Titre1"/>
      </w:pPr>
      <w:r w:rsidRPr="00480375">
        <w:lastRenderedPageBreak/>
        <w:t>Identification de matériaux</w:t>
      </w:r>
      <w:r w:rsidR="00D2685C">
        <w:t xml:space="preserve"> </w:t>
      </w:r>
      <w:r w:rsidRPr="00480375">
        <w:t>et produits contenant de l'amiante</w:t>
      </w:r>
      <w:r w:rsidR="00D2685C">
        <w:t xml:space="preserve"> </w:t>
      </w:r>
    </w:p>
    <w:p w:rsidR="00480375" w:rsidRPr="00480375" w:rsidRDefault="00480375" w:rsidP="00D2685C">
      <w:pPr>
        <w:pStyle w:val="Titre2"/>
      </w:pPr>
      <w:r w:rsidRPr="00480375">
        <w:t>Matériaux et produits de la liste A</w:t>
      </w:r>
      <w:r w:rsidR="00F418D4">
        <w:t xml:space="preserve"> </w:t>
      </w:r>
      <w:r w:rsidRPr="00480375">
        <w:t>de l'annexe 13-9 contenant de l'amiante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1"/>
        <w:gridCol w:w="2380"/>
        <w:gridCol w:w="2381"/>
        <w:gridCol w:w="2380"/>
        <w:gridCol w:w="2381"/>
      </w:tblGrid>
      <w:tr w:rsidR="00D2685C" w:rsidRPr="00480375" w:rsidTr="003E2959">
        <w:tc>
          <w:tcPr>
            <w:tcW w:w="2380" w:type="dxa"/>
            <w:hideMark/>
          </w:tcPr>
          <w:p w:rsidR="00480375" w:rsidRPr="00480375" w:rsidRDefault="000F07A3" w:rsidP="003E2959">
            <w:pPr>
              <w:jc w:val="center"/>
            </w:pPr>
            <w:r w:rsidRPr="00480375">
              <w:t>Date de chaque</w:t>
            </w:r>
            <w:r w:rsidR="00D2685C">
              <w:t xml:space="preserve"> </w:t>
            </w:r>
            <w:r w:rsidR="00D2685C" w:rsidRPr="00480375">
              <w:t>repérage</w:t>
            </w:r>
          </w:p>
        </w:tc>
        <w:tc>
          <w:tcPr>
            <w:tcW w:w="2381" w:type="dxa"/>
            <w:hideMark/>
          </w:tcPr>
          <w:p w:rsidR="00480375" w:rsidRPr="00480375" w:rsidRDefault="000F07A3" w:rsidP="003E2959">
            <w:pPr>
              <w:jc w:val="center"/>
            </w:pPr>
            <w:r w:rsidRPr="00480375">
              <w:t>Type de repérage</w:t>
            </w:r>
          </w:p>
        </w:tc>
        <w:tc>
          <w:tcPr>
            <w:tcW w:w="2380" w:type="dxa"/>
            <w:hideMark/>
          </w:tcPr>
          <w:p w:rsidR="00480375" w:rsidRPr="00480375" w:rsidRDefault="000F07A3" w:rsidP="003E2959">
            <w:pPr>
              <w:jc w:val="center"/>
            </w:pPr>
            <w:r w:rsidRPr="00480375">
              <w:t>M</w:t>
            </w:r>
            <w:r w:rsidR="00D2685C" w:rsidRPr="00480375">
              <w:t>atériau</w:t>
            </w:r>
            <w:r>
              <w:t xml:space="preserve"> </w:t>
            </w:r>
            <w:r w:rsidR="00D2685C" w:rsidRPr="00480375">
              <w:t>ou produit</w:t>
            </w:r>
          </w:p>
        </w:tc>
        <w:tc>
          <w:tcPr>
            <w:tcW w:w="2381" w:type="dxa"/>
            <w:hideMark/>
          </w:tcPr>
          <w:p w:rsidR="00480375" w:rsidRPr="003E2959" w:rsidRDefault="000F07A3" w:rsidP="003E2959">
            <w:pPr>
              <w:jc w:val="center"/>
              <w:rPr>
                <w:vertAlign w:val="superscript"/>
              </w:rPr>
            </w:pPr>
            <w:r w:rsidRPr="00480375">
              <w:t>Localisation précise</w:t>
            </w:r>
            <w:r w:rsidRPr="003E2959">
              <w:rPr>
                <w:vertAlign w:val="superscript"/>
              </w:rPr>
              <w:t>1</w:t>
            </w:r>
          </w:p>
        </w:tc>
        <w:tc>
          <w:tcPr>
            <w:tcW w:w="2380" w:type="dxa"/>
            <w:hideMark/>
          </w:tcPr>
          <w:p w:rsidR="00480375" w:rsidRPr="003E2959" w:rsidRDefault="000F07A3" w:rsidP="003E2959">
            <w:pPr>
              <w:jc w:val="center"/>
              <w:rPr>
                <w:vertAlign w:val="superscript"/>
              </w:rPr>
            </w:pPr>
            <w:r w:rsidRPr="00480375">
              <w:t>Etat de</w:t>
            </w:r>
            <w:r>
              <w:t xml:space="preserve"> </w:t>
            </w:r>
            <w:r w:rsidR="00D2685C" w:rsidRPr="00480375">
              <w:t>conservation</w:t>
            </w:r>
            <w:r w:rsidRPr="003E2959">
              <w:rPr>
                <w:vertAlign w:val="superscript"/>
              </w:rPr>
              <w:t>2</w:t>
            </w:r>
          </w:p>
        </w:tc>
        <w:tc>
          <w:tcPr>
            <w:tcW w:w="2381" w:type="dxa"/>
            <w:hideMark/>
          </w:tcPr>
          <w:p w:rsidR="00480375" w:rsidRPr="003E2959" w:rsidRDefault="000F07A3" w:rsidP="003E2959">
            <w:pPr>
              <w:jc w:val="center"/>
              <w:rPr>
                <w:vertAlign w:val="superscript"/>
              </w:rPr>
            </w:pPr>
            <w:r w:rsidRPr="00480375">
              <w:t>Mesures</w:t>
            </w:r>
            <w:r w:rsidR="00D2685C">
              <w:t xml:space="preserve"> </w:t>
            </w:r>
            <w:r w:rsidR="00D2685C" w:rsidRPr="00480375">
              <w:t>obligatoires associées</w:t>
            </w:r>
            <w:r w:rsidRPr="003E2959">
              <w:rPr>
                <w:vertAlign w:val="superscript"/>
              </w:rPr>
              <w:t>3</w:t>
            </w:r>
          </w:p>
        </w:tc>
      </w:tr>
      <w:tr w:rsidR="00D2685C" w:rsidRPr="00480375" w:rsidTr="003E2959">
        <w:tc>
          <w:tcPr>
            <w:tcW w:w="2380" w:type="dxa"/>
            <w:hideMark/>
          </w:tcPr>
          <w:p w:rsidR="00480375" w:rsidRPr="00480375" w:rsidRDefault="00480375" w:rsidP="00D2685C"/>
        </w:tc>
        <w:tc>
          <w:tcPr>
            <w:tcW w:w="2381" w:type="dxa"/>
            <w:hideMark/>
          </w:tcPr>
          <w:p w:rsidR="00480375" w:rsidRPr="00480375" w:rsidRDefault="00480375" w:rsidP="00D2685C"/>
        </w:tc>
        <w:tc>
          <w:tcPr>
            <w:tcW w:w="2380" w:type="dxa"/>
            <w:hideMark/>
          </w:tcPr>
          <w:p w:rsidR="00480375" w:rsidRPr="00480375" w:rsidRDefault="00480375" w:rsidP="00D2685C"/>
        </w:tc>
        <w:tc>
          <w:tcPr>
            <w:tcW w:w="2381" w:type="dxa"/>
            <w:hideMark/>
          </w:tcPr>
          <w:p w:rsidR="00480375" w:rsidRPr="00480375" w:rsidRDefault="00480375" w:rsidP="00D2685C"/>
        </w:tc>
        <w:tc>
          <w:tcPr>
            <w:tcW w:w="2380" w:type="dxa"/>
            <w:hideMark/>
          </w:tcPr>
          <w:p w:rsidR="00480375" w:rsidRPr="00480375" w:rsidRDefault="00480375" w:rsidP="00D2685C"/>
        </w:tc>
        <w:tc>
          <w:tcPr>
            <w:tcW w:w="2381" w:type="dxa"/>
            <w:hideMark/>
          </w:tcPr>
          <w:p w:rsidR="00480375" w:rsidRPr="00480375" w:rsidRDefault="00480375" w:rsidP="00D2685C"/>
        </w:tc>
      </w:tr>
      <w:tr w:rsidR="00D2685C" w:rsidRPr="00480375" w:rsidTr="003E2959">
        <w:tc>
          <w:tcPr>
            <w:tcW w:w="2380" w:type="dxa"/>
            <w:hideMark/>
          </w:tcPr>
          <w:p w:rsidR="00480375" w:rsidRPr="00480375" w:rsidRDefault="00480375" w:rsidP="00D2685C"/>
        </w:tc>
        <w:tc>
          <w:tcPr>
            <w:tcW w:w="2381" w:type="dxa"/>
            <w:hideMark/>
          </w:tcPr>
          <w:p w:rsidR="00480375" w:rsidRPr="00480375" w:rsidRDefault="00480375" w:rsidP="00D2685C"/>
        </w:tc>
        <w:tc>
          <w:tcPr>
            <w:tcW w:w="2380" w:type="dxa"/>
            <w:hideMark/>
          </w:tcPr>
          <w:p w:rsidR="00480375" w:rsidRPr="00480375" w:rsidRDefault="00480375" w:rsidP="00D2685C"/>
        </w:tc>
        <w:tc>
          <w:tcPr>
            <w:tcW w:w="2381" w:type="dxa"/>
            <w:hideMark/>
          </w:tcPr>
          <w:p w:rsidR="00480375" w:rsidRPr="00480375" w:rsidRDefault="00480375" w:rsidP="00D2685C"/>
        </w:tc>
        <w:tc>
          <w:tcPr>
            <w:tcW w:w="2380" w:type="dxa"/>
            <w:hideMark/>
          </w:tcPr>
          <w:p w:rsidR="00480375" w:rsidRPr="00480375" w:rsidRDefault="00480375" w:rsidP="00D2685C"/>
        </w:tc>
        <w:tc>
          <w:tcPr>
            <w:tcW w:w="2381" w:type="dxa"/>
            <w:hideMark/>
          </w:tcPr>
          <w:p w:rsidR="00480375" w:rsidRPr="00480375" w:rsidRDefault="00480375" w:rsidP="00D2685C"/>
        </w:tc>
      </w:tr>
    </w:tbl>
    <w:p w:rsidR="000F07A3" w:rsidRPr="00213B64" w:rsidRDefault="000F07A3" w:rsidP="00D2685C">
      <w:pPr>
        <w:rPr>
          <w:sz w:val="16"/>
          <w:szCs w:val="16"/>
        </w:rPr>
      </w:pPr>
      <w:r w:rsidRPr="00213B64">
        <w:rPr>
          <w:sz w:val="16"/>
          <w:szCs w:val="16"/>
          <w:vertAlign w:val="superscript"/>
        </w:rPr>
        <w:t xml:space="preserve">1 </w:t>
      </w:r>
      <w:r w:rsidRPr="00213B64">
        <w:rPr>
          <w:sz w:val="16"/>
          <w:szCs w:val="16"/>
        </w:rPr>
        <w:t>Faire référence le cas échéant au plan, croquis ou photos joints</w:t>
      </w:r>
    </w:p>
    <w:p w:rsidR="00480375" w:rsidRPr="00213B64" w:rsidRDefault="000F07A3" w:rsidP="00D2685C">
      <w:pPr>
        <w:rPr>
          <w:sz w:val="16"/>
          <w:szCs w:val="16"/>
        </w:rPr>
      </w:pPr>
      <w:r w:rsidRPr="00213B64">
        <w:rPr>
          <w:sz w:val="16"/>
          <w:szCs w:val="16"/>
          <w:vertAlign w:val="superscript"/>
        </w:rPr>
        <w:t>2</w:t>
      </w:r>
      <w:r w:rsidR="00D2685C" w:rsidRPr="00213B64">
        <w:rPr>
          <w:sz w:val="16"/>
          <w:szCs w:val="16"/>
        </w:rPr>
        <w:t xml:space="preserve"> Matériaux liste A : l'état de conservation est défini par un score 1,2 ou 3 en application de grilles d'évaluation définies </w:t>
      </w:r>
      <w:r w:rsidRPr="00213B64">
        <w:rPr>
          <w:sz w:val="16"/>
          <w:szCs w:val="16"/>
        </w:rPr>
        <w:t>règlementairement</w:t>
      </w:r>
      <w:r w:rsidR="00D2685C" w:rsidRPr="00213B64">
        <w:rPr>
          <w:sz w:val="16"/>
          <w:szCs w:val="16"/>
        </w:rPr>
        <w:t>, 3 étant le moins bon score et 1 le meilleur.</w:t>
      </w:r>
    </w:p>
    <w:p w:rsidR="000F07A3" w:rsidRPr="00213B64" w:rsidRDefault="000F07A3" w:rsidP="00D2685C">
      <w:pPr>
        <w:rPr>
          <w:sz w:val="16"/>
          <w:szCs w:val="16"/>
          <w:vertAlign w:val="superscript"/>
        </w:rPr>
      </w:pPr>
      <w:r w:rsidRPr="00213B64">
        <w:rPr>
          <w:sz w:val="16"/>
          <w:szCs w:val="16"/>
          <w:vertAlign w:val="superscript"/>
        </w:rPr>
        <w:t xml:space="preserve">3 </w:t>
      </w:r>
      <w:r w:rsidRPr="00213B64">
        <w:rPr>
          <w:sz w:val="16"/>
          <w:szCs w:val="16"/>
        </w:rPr>
        <w:t>Evaluation périodique, mesure d'empoussièrement ou travaux de retrait ou confinement</w:t>
      </w:r>
    </w:p>
    <w:p w:rsidR="00480375" w:rsidRPr="00480375" w:rsidRDefault="00480375" w:rsidP="00D2685C">
      <w:pPr>
        <w:pStyle w:val="Titre2"/>
      </w:pPr>
      <w:r w:rsidRPr="00480375">
        <w:t>Matériaux et produits de la liste B</w:t>
      </w:r>
      <w:r w:rsidR="00D2685C">
        <w:t xml:space="preserve"> </w:t>
      </w:r>
      <w:r w:rsidRPr="00480375">
        <w:t>de l'annexe 13-9 contenant de l'amiante</w:t>
      </w:r>
    </w:p>
    <w:p w:rsidR="00480375" w:rsidRPr="00480375" w:rsidRDefault="00480375" w:rsidP="00D2685C"/>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81"/>
        <w:gridCol w:w="2380"/>
        <w:gridCol w:w="2381"/>
        <w:gridCol w:w="2380"/>
        <w:gridCol w:w="2381"/>
      </w:tblGrid>
      <w:tr w:rsidR="000F07A3" w:rsidRPr="00480375" w:rsidTr="003E2959">
        <w:tc>
          <w:tcPr>
            <w:tcW w:w="2380" w:type="dxa"/>
            <w:vAlign w:val="center"/>
            <w:hideMark/>
          </w:tcPr>
          <w:p w:rsidR="000F07A3" w:rsidRPr="003E2959" w:rsidRDefault="000F07A3" w:rsidP="003E2959">
            <w:pPr>
              <w:jc w:val="center"/>
              <w:rPr>
                <w:szCs w:val="20"/>
              </w:rPr>
            </w:pPr>
            <w:r w:rsidRPr="00480375">
              <w:t>Date de chaque</w:t>
            </w:r>
            <w:r>
              <w:t xml:space="preserve"> </w:t>
            </w:r>
            <w:r w:rsidRPr="00480375">
              <w:t>repérage</w:t>
            </w:r>
          </w:p>
        </w:tc>
        <w:tc>
          <w:tcPr>
            <w:tcW w:w="2381" w:type="dxa"/>
            <w:vAlign w:val="center"/>
            <w:hideMark/>
          </w:tcPr>
          <w:p w:rsidR="000F07A3" w:rsidRPr="003E2959" w:rsidRDefault="000F07A3" w:rsidP="003E2959">
            <w:pPr>
              <w:jc w:val="center"/>
              <w:rPr>
                <w:szCs w:val="20"/>
              </w:rPr>
            </w:pPr>
            <w:r w:rsidRPr="00480375">
              <w:t>Type de repérage</w:t>
            </w:r>
          </w:p>
        </w:tc>
        <w:tc>
          <w:tcPr>
            <w:tcW w:w="2380" w:type="dxa"/>
            <w:vAlign w:val="center"/>
            <w:hideMark/>
          </w:tcPr>
          <w:p w:rsidR="000F07A3" w:rsidRPr="003E2959" w:rsidRDefault="000F07A3" w:rsidP="003E2959">
            <w:pPr>
              <w:jc w:val="center"/>
              <w:rPr>
                <w:szCs w:val="20"/>
              </w:rPr>
            </w:pPr>
            <w:r w:rsidRPr="00480375">
              <w:t>Matériau</w:t>
            </w:r>
            <w:r>
              <w:t xml:space="preserve"> </w:t>
            </w:r>
            <w:r w:rsidRPr="00480375">
              <w:t>ou produit</w:t>
            </w:r>
          </w:p>
        </w:tc>
        <w:tc>
          <w:tcPr>
            <w:tcW w:w="2381" w:type="dxa"/>
            <w:vAlign w:val="center"/>
            <w:hideMark/>
          </w:tcPr>
          <w:p w:rsidR="000F07A3" w:rsidRPr="003E2959" w:rsidRDefault="000F07A3" w:rsidP="003E2959">
            <w:pPr>
              <w:jc w:val="center"/>
              <w:rPr>
                <w:szCs w:val="20"/>
                <w:vertAlign w:val="superscript"/>
              </w:rPr>
            </w:pPr>
            <w:r w:rsidRPr="00480375">
              <w:t>Localisation précise</w:t>
            </w:r>
            <w:r w:rsidRPr="003E2959">
              <w:rPr>
                <w:vertAlign w:val="superscript"/>
              </w:rPr>
              <w:t>1</w:t>
            </w:r>
          </w:p>
        </w:tc>
        <w:tc>
          <w:tcPr>
            <w:tcW w:w="2380" w:type="dxa"/>
            <w:hideMark/>
          </w:tcPr>
          <w:p w:rsidR="000F07A3" w:rsidRPr="003E2959" w:rsidRDefault="000F07A3" w:rsidP="003E2959">
            <w:pPr>
              <w:jc w:val="center"/>
              <w:rPr>
                <w:vertAlign w:val="superscript"/>
              </w:rPr>
            </w:pPr>
            <w:r w:rsidRPr="00480375">
              <w:t>Etat de</w:t>
            </w:r>
            <w:r>
              <w:t xml:space="preserve"> </w:t>
            </w:r>
            <w:r w:rsidRPr="00480375">
              <w:t>conservation</w:t>
            </w:r>
            <w:r w:rsidRPr="003E2959">
              <w:rPr>
                <w:vertAlign w:val="superscript"/>
              </w:rPr>
              <w:t>2</w:t>
            </w:r>
          </w:p>
        </w:tc>
        <w:tc>
          <w:tcPr>
            <w:tcW w:w="2381" w:type="dxa"/>
            <w:vAlign w:val="center"/>
            <w:hideMark/>
          </w:tcPr>
          <w:p w:rsidR="000F07A3" w:rsidRPr="003E2959" w:rsidRDefault="000F07A3" w:rsidP="003E2959">
            <w:pPr>
              <w:jc w:val="center"/>
              <w:rPr>
                <w:szCs w:val="20"/>
              </w:rPr>
            </w:pPr>
            <w:r w:rsidRPr="00480375">
              <w:t>Mesures</w:t>
            </w:r>
            <w:r>
              <w:t xml:space="preserve"> </w:t>
            </w:r>
            <w:r w:rsidRPr="00480375">
              <w:t>préconisées</w:t>
            </w:r>
            <w:r>
              <w:t xml:space="preserve"> </w:t>
            </w:r>
            <w:r w:rsidRPr="00480375">
              <w:t>par l'opérateur</w:t>
            </w:r>
          </w:p>
        </w:tc>
      </w:tr>
      <w:tr w:rsidR="00480375" w:rsidRPr="00480375" w:rsidTr="003E2959">
        <w:tc>
          <w:tcPr>
            <w:tcW w:w="2380" w:type="dxa"/>
            <w:vAlign w:val="center"/>
            <w:hideMark/>
          </w:tcPr>
          <w:p w:rsidR="00480375" w:rsidRPr="003E2959" w:rsidRDefault="00480375" w:rsidP="003E2959">
            <w:pPr>
              <w:jc w:val="left"/>
              <w:rPr>
                <w:szCs w:val="20"/>
              </w:rPr>
            </w:pPr>
          </w:p>
        </w:tc>
        <w:tc>
          <w:tcPr>
            <w:tcW w:w="2381" w:type="dxa"/>
            <w:vAlign w:val="center"/>
            <w:hideMark/>
          </w:tcPr>
          <w:p w:rsidR="00480375" w:rsidRPr="003E2959" w:rsidRDefault="00480375" w:rsidP="003E2959">
            <w:pPr>
              <w:jc w:val="left"/>
              <w:rPr>
                <w:szCs w:val="20"/>
              </w:rPr>
            </w:pPr>
          </w:p>
        </w:tc>
        <w:tc>
          <w:tcPr>
            <w:tcW w:w="2380" w:type="dxa"/>
            <w:vAlign w:val="center"/>
            <w:hideMark/>
          </w:tcPr>
          <w:p w:rsidR="00480375" w:rsidRPr="003E2959" w:rsidRDefault="00480375" w:rsidP="003E2959">
            <w:pPr>
              <w:jc w:val="left"/>
              <w:rPr>
                <w:szCs w:val="20"/>
              </w:rPr>
            </w:pPr>
          </w:p>
        </w:tc>
        <w:tc>
          <w:tcPr>
            <w:tcW w:w="2381" w:type="dxa"/>
            <w:vAlign w:val="center"/>
            <w:hideMark/>
          </w:tcPr>
          <w:p w:rsidR="00480375" w:rsidRPr="003E2959" w:rsidRDefault="00480375" w:rsidP="003E2959">
            <w:pPr>
              <w:jc w:val="left"/>
              <w:rPr>
                <w:szCs w:val="20"/>
              </w:rPr>
            </w:pPr>
          </w:p>
        </w:tc>
        <w:tc>
          <w:tcPr>
            <w:tcW w:w="2380" w:type="dxa"/>
            <w:vAlign w:val="center"/>
            <w:hideMark/>
          </w:tcPr>
          <w:p w:rsidR="00480375" w:rsidRPr="003E2959" w:rsidRDefault="00480375" w:rsidP="003E2959">
            <w:pPr>
              <w:jc w:val="left"/>
              <w:rPr>
                <w:szCs w:val="20"/>
              </w:rPr>
            </w:pPr>
          </w:p>
        </w:tc>
        <w:tc>
          <w:tcPr>
            <w:tcW w:w="2381" w:type="dxa"/>
            <w:vAlign w:val="center"/>
            <w:hideMark/>
          </w:tcPr>
          <w:p w:rsidR="00480375" w:rsidRPr="003E2959" w:rsidRDefault="00480375" w:rsidP="003E2959">
            <w:pPr>
              <w:jc w:val="left"/>
              <w:rPr>
                <w:szCs w:val="20"/>
              </w:rPr>
            </w:pPr>
          </w:p>
        </w:tc>
      </w:tr>
      <w:tr w:rsidR="00480375" w:rsidRPr="00480375" w:rsidTr="003E2959">
        <w:tc>
          <w:tcPr>
            <w:tcW w:w="2380" w:type="dxa"/>
            <w:vAlign w:val="center"/>
            <w:hideMark/>
          </w:tcPr>
          <w:p w:rsidR="00480375" w:rsidRPr="003E2959" w:rsidRDefault="00480375" w:rsidP="003E2959">
            <w:pPr>
              <w:jc w:val="left"/>
              <w:rPr>
                <w:szCs w:val="20"/>
              </w:rPr>
            </w:pPr>
          </w:p>
        </w:tc>
        <w:tc>
          <w:tcPr>
            <w:tcW w:w="2381" w:type="dxa"/>
            <w:vAlign w:val="center"/>
            <w:hideMark/>
          </w:tcPr>
          <w:p w:rsidR="00480375" w:rsidRPr="003E2959" w:rsidRDefault="00480375" w:rsidP="003E2959">
            <w:pPr>
              <w:jc w:val="left"/>
              <w:rPr>
                <w:szCs w:val="20"/>
              </w:rPr>
            </w:pPr>
          </w:p>
        </w:tc>
        <w:tc>
          <w:tcPr>
            <w:tcW w:w="2380" w:type="dxa"/>
            <w:vAlign w:val="center"/>
            <w:hideMark/>
          </w:tcPr>
          <w:p w:rsidR="00480375" w:rsidRPr="003E2959" w:rsidRDefault="00480375" w:rsidP="003E2959">
            <w:pPr>
              <w:jc w:val="left"/>
              <w:rPr>
                <w:szCs w:val="20"/>
              </w:rPr>
            </w:pPr>
          </w:p>
        </w:tc>
        <w:tc>
          <w:tcPr>
            <w:tcW w:w="2381" w:type="dxa"/>
            <w:vAlign w:val="center"/>
            <w:hideMark/>
          </w:tcPr>
          <w:p w:rsidR="00480375" w:rsidRPr="003E2959" w:rsidRDefault="00480375" w:rsidP="003E2959">
            <w:pPr>
              <w:jc w:val="left"/>
              <w:rPr>
                <w:szCs w:val="20"/>
              </w:rPr>
            </w:pPr>
          </w:p>
        </w:tc>
        <w:tc>
          <w:tcPr>
            <w:tcW w:w="2380" w:type="dxa"/>
            <w:vAlign w:val="center"/>
            <w:hideMark/>
          </w:tcPr>
          <w:p w:rsidR="00480375" w:rsidRPr="003E2959" w:rsidRDefault="00480375" w:rsidP="003E2959">
            <w:pPr>
              <w:jc w:val="left"/>
              <w:rPr>
                <w:szCs w:val="20"/>
              </w:rPr>
            </w:pPr>
          </w:p>
        </w:tc>
        <w:tc>
          <w:tcPr>
            <w:tcW w:w="2381" w:type="dxa"/>
            <w:vAlign w:val="center"/>
            <w:hideMark/>
          </w:tcPr>
          <w:p w:rsidR="00480375" w:rsidRPr="003E2959" w:rsidRDefault="00480375" w:rsidP="003E2959">
            <w:pPr>
              <w:jc w:val="left"/>
              <w:rPr>
                <w:szCs w:val="20"/>
              </w:rPr>
            </w:pPr>
          </w:p>
        </w:tc>
      </w:tr>
    </w:tbl>
    <w:p w:rsidR="000F07A3" w:rsidRPr="00213B64" w:rsidRDefault="000F07A3" w:rsidP="000F07A3">
      <w:pPr>
        <w:rPr>
          <w:sz w:val="16"/>
          <w:szCs w:val="16"/>
        </w:rPr>
      </w:pPr>
      <w:r w:rsidRPr="00213B64">
        <w:rPr>
          <w:sz w:val="16"/>
          <w:szCs w:val="16"/>
          <w:vertAlign w:val="superscript"/>
        </w:rPr>
        <w:t xml:space="preserve">1 </w:t>
      </w:r>
      <w:r w:rsidRPr="00213B64">
        <w:rPr>
          <w:sz w:val="16"/>
          <w:szCs w:val="16"/>
        </w:rPr>
        <w:t>Faire référence le cas échéant au plan, croquis ou photos joints</w:t>
      </w:r>
    </w:p>
    <w:p w:rsidR="00480375" w:rsidRPr="00213B64" w:rsidRDefault="000F07A3" w:rsidP="00D2685C">
      <w:pPr>
        <w:rPr>
          <w:sz w:val="16"/>
          <w:szCs w:val="16"/>
        </w:rPr>
      </w:pPr>
      <w:r w:rsidRPr="00213B64">
        <w:rPr>
          <w:sz w:val="16"/>
          <w:szCs w:val="16"/>
          <w:vertAlign w:val="superscript"/>
        </w:rPr>
        <w:t>2</w:t>
      </w:r>
      <w:r w:rsidR="00D2685C" w:rsidRPr="00213B64">
        <w:rPr>
          <w:sz w:val="16"/>
          <w:szCs w:val="16"/>
        </w:rPr>
        <w:t xml:space="preserve"> Matériaux</w:t>
      </w:r>
      <w:r w:rsidR="004C2C63">
        <w:rPr>
          <w:sz w:val="16"/>
          <w:szCs w:val="16"/>
        </w:rPr>
        <w:t xml:space="preserve"> de la</w:t>
      </w:r>
      <w:r w:rsidR="00D2685C" w:rsidRPr="00213B64">
        <w:rPr>
          <w:sz w:val="16"/>
          <w:szCs w:val="16"/>
        </w:rPr>
        <w:t xml:space="preserve"> liste B : conclusion conforme à la </w:t>
      </w:r>
      <w:r w:rsidRPr="00213B64">
        <w:rPr>
          <w:sz w:val="16"/>
          <w:szCs w:val="16"/>
        </w:rPr>
        <w:t>règlementation</w:t>
      </w:r>
      <w:r w:rsidR="00D2685C" w:rsidRPr="00213B64">
        <w:rPr>
          <w:sz w:val="16"/>
          <w:szCs w:val="16"/>
        </w:rPr>
        <w:t xml:space="preserve"> en vigueur au moment de la réalisation du repérage.</w:t>
      </w:r>
    </w:p>
    <w:p w:rsidR="007C1847" w:rsidRDefault="007C1847">
      <w:pPr>
        <w:spacing w:before="0" w:after="0"/>
        <w:jc w:val="left"/>
        <w:rPr>
          <w:b/>
          <w:bCs/>
          <w:kern w:val="32"/>
          <w:sz w:val="24"/>
          <w:szCs w:val="32"/>
        </w:rPr>
      </w:pPr>
      <w:r>
        <w:br w:type="page"/>
      </w:r>
    </w:p>
    <w:p w:rsidR="00D2685C" w:rsidRDefault="00480375" w:rsidP="00D2685C">
      <w:pPr>
        <w:pStyle w:val="Titre1"/>
      </w:pPr>
      <w:r w:rsidRPr="00480375">
        <w:lastRenderedPageBreak/>
        <w:t>Les évaluations périodiques</w:t>
      </w:r>
    </w:p>
    <w:p w:rsidR="00480375" w:rsidRPr="00480375" w:rsidRDefault="00480375" w:rsidP="00D2685C">
      <w:pPr>
        <w:pStyle w:val="Titre2"/>
      </w:pPr>
      <w:r w:rsidRPr="00480375">
        <w:t>Evaluation obligatoire des matériaux et produits de la liste A</w:t>
      </w:r>
      <w:r w:rsidR="00F418D4">
        <w:t xml:space="preserve"> </w:t>
      </w:r>
      <w:r w:rsidRPr="00480375">
        <w:t>de l'annexe 13-9 contenant de l'amiante (*)</w:t>
      </w:r>
    </w:p>
    <w:p w:rsidR="00480375" w:rsidRPr="00480375" w:rsidRDefault="00480375" w:rsidP="00D2685C"/>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2857"/>
        <w:gridCol w:w="2856"/>
        <w:gridCol w:w="2857"/>
        <w:gridCol w:w="2857"/>
      </w:tblGrid>
      <w:tr w:rsidR="000F07A3" w:rsidRPr="00480375" w:rsidTr="003E2959">
        <w:tc>
          <w:tcPr>
            <w:tcW w:w="2856" w:type="dxa"/>
            <w:hideMark/>
          </w:tcPr>
          <w:p w:rsidR="000F07A3" w:rsidRPr="00480375" w:rsidRDefault="000F07A3" w:rsidP="003E2959">
            <w:pPr>
              <w:jc w:val="center"/>
            </w:pPr>
            <w:r w:rsidRPr="00480375">
              <w:t>Date de la visite</w:t>
            </w:r>
          </w:p>
        </w:tc>
        <w:tc>
          <w:tcPr>
            <w:tcW w:w="2857" w:type="dxa"/>
            <w:hideMark/>
          </w:tcPr>
          <w:p w:rsidR="000F07A3" w:rsidRPr="00480375" w:rsidRDefault="000F07A3" w:rsidP="003E2959">
            <w:pPr>
              <w:jc w:val="center"/>
            </w:pPr>
            <w:r w:rsidRPr="00480375">
              <w:t>Matériau</w:t>
            </w:r>
            <w:r>
              <w:t xml:space="preserve"> </w:t>
            </w:r>
            <w:r w:rsidRPr="00480375">
              <w:t>ou produit concerné</w:t>
            </w:r>
          </w:p>
        </w:tc>
        <w:tc>
          <w:tcPr>
            <w:tcW w:w="2856" w:type="dxa"/>
            <w:hideMark/>
          </w:tcPr>
          <w:p w:rsidR="000F07A3" w:rsidRPr="00480375" w:rsidRDefault="000F07A3" w:rsidP="003E2959">
            <w:pPr>
              <w:jc w:val="center"/>
            </w:pPr>
            <w:r w:rsidRPr="00480375">
              <w:t>Localisation</w:t>
            </w:r>
          </w:p>
        </w:tc>
        <w:tc>
          <w:tcPr>
            <w:tcW w:w="2857" w:type="dxa"/>
            <w:hideMark/>
          </w:tcPr>
          <w:p w:rsidR="000F07A3" w:rsidRPr="00480375" w:rsidRDefault="000F07A3" w:rsidP="003E2959">
            <w:pPr>
              <w:jc w:val="center"/>
            </w:pPr>
            <w:r w:rsidRPr="00480375">
              <w:t>Etat de</w:t>
            </w:r>
            <w:r>
              <w:t xml:space="preserve"> </w:t>
            </w:r>
            <w:r w:rsidRPr="00480375">
              <w:t>conservation</w:t>
            </w:r>
          </w:p>
        </w:tc>
        <w:tc>
          <w:tcPr>
            <w:tcW w:w="2857" w:type="dxa"/>
            <w:hideMark/>
          </w:tcPr>
          <w:p w:rsidR="000F07A3" w:rsidRPr="00480375" w:rsidRDefault="000F07A3" w:rsidP="003E2959">
            <w:pPr>
              <w:jc w:val="center"/>
            </w:pPr>
            <w:r w:rsidRPr="00480375">
              <w:t>Mesures</w:t>
            </w:r>
            <w:r>
              <w:t xml:space="preserve"> </w:t>
            </w:r>
            <w:r w:rsidRPr="00480375">
              <w:t>d'empoussièrement</w:t>
            </w:r>
          </w:p>
        </w:tc>
      </w:tr>
      <w:tr w:rsidR="000F07A3" w:rsidRPr="00480375" w:rsidTr="003E2959">
        <w:tc>
          <w:tcPr>
            <w:tcW w:w="2856" w:type="dxa"/>
            <w:hideMark/>
          </w:tcPr>
          <w:p w:rsidR="000F07A3" w:rsidRPr="00480375" w:rsidRDefault="000F07A3" w:rsidP="000F07A3"/>
        </w:tc>
        <w:tc>
          <w:tcPr>
            <w:tcW w:w="2857" w:type="dxa"/>
            <w:hideMark/>
          </w:tcPr>
          <w:p w:rsidR="000F07A3" w:rsidRPr="00480375" w:rsidRDefault="000F07A3" w:rsidP="000F07A3"/>
        </w:tc>
        <w:tc>
          <w:tcPr>
            <w:tcW w:w="2856" w:type="dxa"/>
            <w:hideMark/>
          </w:tcPr>
          <w:p w:rsidR="000F07A3" w:rsidRPr="00480375" w:rsidRDefault="000F07A3" w:rsidP="000F07A3"/>
        </w:tc>
        <w:tc>
          <w:tcPr>
            <w:tcW w:w="2857" w:type="dxa"/>
            <w:hideMark/>
          </w:tcPr>
          <w:p w:rsidR="000F07A3" w:rsidRPr="00480375" w:rsidRDefault="000F07A3" w:rsidP="000F07A3"/>
        </w:tc>
        <w:tc>
          <w:tcPr>
            <w:tcW w:w="2857" w:type="dxa"/>
            <w:hideMark/>
          </w:tcPr>
          <w:p w:rsidR="000F07A3" w:rsidRPr="00480375" w:rsidRDefault="000F07A3" w:rsidP="000F07A3"/>
        </w:tc>
      </w:tr>
      <w:tr w:rsidR="000F07A3" w:rsidRPr="00480375" w:rsidTr="003E2959">
        <w:tc>
          <w:tcPr>
            <w:tcW w:w="2856" w:type="dxa"/>
            <w:hideMark/>
          </w:tcPr>
          <w:p w:rsidR="000F07A3" w:rsidRPr="00480375" w:rsidRDefault="000F07A3" w:rsidP="000F07A3"/>
        </w:tc>
        <w:tc>
          <w:tcPr>
            <w:tcW w:w="2857" w:type="dxa"/>
            <w:hideMark/>
          </w:tcPr>
          <w:p w:rsidR="000F07A3" w:rsidRPr="00480375" w:rsidRDefault="000F07A3" w:rsidP="000F07A3"/>
        </w:tc>
        <w:tc>
          <w:tcPr>
            <w:tcW w:w="2856" w:type="dxa"/>
            <w:hideMark/>
          </w:tcPr>
          <w:p w:rsidR="000F07A3" w:rsidRPr="00480375" w:rsidRDefault="000F07A3" w:rsidP="000F07A3"/>
        </w:tc>
        <w:tc>
          <w:tcPr>
            <w:tcW w:w="2857" w:type="dxa"/>
            <w:hideMark/>
          </w:tcPr>
          <w:p w:rsidR="000F07A3" w:rsidRPr="00480375" w:rsidRDefault="000F07A3" w:rsidP="000F07A3"/>
        </w:tc>
        <w:tc>
          <w:tcPr>
            <w:tcW w:w="2857" w:type="dxa"/>
            <w:hideMark/>
          </w:tcPr>
          <w:p w:rsidR="000F07A3" w:rsidRPr="00480375" w:rsidRDefault="000F07A3" w:rsidP="000F07A3"/>
        </w:tc>
      </w:tr>
      <w:tr w:rsidR="000F07A3" w:rsidRPr="00480375" w:rsidTr="003E2959">
        <w:tc>
          <w:tcPr>
            <w:tcW w:w="2856" w:type="dxa"/>
            <w:hideMark/>
          </w:tcPr>
          <w:p w:rsidR="000F07A3" w:rsidRPr="00480375" w:rsidRDefault="000F07A3" w:rsidP="000F07A3"/>
        </w:tc>
        <w:tc>
          <w:tcPr>
            <w:tcW w:w="2857" w:type="dxa"/>
            <w:hideMark/>
          </w:tcPr>
          <w:p w:rsidR="000F07A3" w:rsidRPr="00480375" w:rsidRDefault="000F07A3" w:rsidP="000F07A3"/>
        </w:tc>
        <w:tc>
          <w:tcPr>
            <w:tcW w:w="2856" w:type="dxa"/>
            <w:hideMark/>
          </w:tcPr>
          <w:p w:rsidR="000F07A3" w:rsidRPr="00480375" w:rsidRDefault="000F07A3" w:rsidP="000F07A3"/>
        </w:tc>
        <w:tc>
          <w:tcPr>
            <w:tcW w:w="2857" w:type="dxa"/>
            <w:hideMark/>
          </w:tcPr>
          <w:p w:rsidR="000F07A3" w:rsidRPr="00480375" w:rsidRDefault="000F07A3" w:rsidP="000F07A3"/>
        </w:tc>
        <w:tc>
          <w:tcPr>
            <w:tcW w:w="2857" w:type="dxa"/>
            <w:hideMark/>
          </w:tcPr>
          <w:p w:rsidR="000F07A3" w:rsidRPr="00480375" w:rsidRDefault="000F07A3" w:rsidP="000F07A3"/>
        </w:tc>
      </w:tr>
    </w:tbl>
    <w:p w:rsidR="00480375" w:rsidRPr="00213B64" w:rsidRDefault="00480375" w:rsidP="00D2685C">
      <w:pPr>
        <w:rPr>
          <w:sz w:val="16"/>
          <w:szCs w:val="16"/>
        </w:rPr>
      </w:pPr>
      <w:r w:rsidRPr="00213B64">
        <w:rPr>
          <w:sz w:val="16"/>
          <w:szCs w:val="16"/>
        </w:rPr>
        <w:t xml:space="preserve">(*) L'évaluation périodique de l'état de conservation est effectuée tous les trois ans. </w:t>
      </w:r>
      <w:r w:rsidR="000F07A3" w:rsidRPr="00213B64">
        <w:rPr>
          <w:sz w:val="16"/>
          <w:szCs w:val="16"/>
        </w:rPr>
        <w:t>P</w:t>
      </w:r>
      <w:r w:rsidRPr="00213B64">
        <w:rPr>
          <w:sz w:val="16"/>
          <w:szCs w:val="16"/>
        </w:rPr>
        <w:t xml:space="preserve">our l'état intermédiaire de dégradation, des mesures d'empoussièrement sont réalisées. </w:t>
      </w:r>
    </w:p>
    <w:p w:rsidR="00480375" w:rsidRPr="00480375" w:rsidRDefault="00480375" w:rsidP="00D2685C">
      <w:pPr>
        <w:pStyle w:val="Titre2"/>
      </w:pPr>
      <w:r w:rsidRPr="00480375">
        <w:t>Evaluation des matériaux et produits de la liste B</w:t>
      </w:r>
      <w:r w:rsidR="00C7538A">
        <w:t xml:space="preserve"> </w:t>
      </w:r>
      <w:r w:rsidRPr="00480375">
        <w:t>de l'annexe 13-9 contenant de l'amiante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2857"/>
        <w:gridCol w:w="2856"/>
        <w:gridCol w:w="2857"/>
        <w:gridCol w:w="2857"/>
      </w:tblGrid>
      <w:tr w:rsidR="00480375" w:rsidRPr="00480375" w:rsidTr="003E2959">
        <w:tc>
          <w:tcPr>
            <w:tcW w:w="2856" w:type="dxa"/>
            <w:hideMark/>
          </w:tcPr>
          <w:p w:rsidR="00480375" w:rsidRPr="00480375" w:rsidRDefault="000F07A3" w:rsidP="003E2959">
            <w:pPr>
              <w:jc w:val="center"/>
            </w:pPr>
            <w:r w:rsidRPr="00480375">
              <w:t>Date de la visite</w:t>
            </w:r>
          </w:p>
        </w:tc>
        <w:tc>
          <w:tcPr>
            <w:tcW w:w="2857" w:type="dxa"/>
            <w:hideMark/>
          </w:tcPr>
          <w:p w:rsidR="00480375" w:rsidRPr="00480375" w:rsidRDefault="000F07A3" w:rsidP="003E2959">
            <w:pPr>
              <w:jc w:val="center"/>
            </w:pPr>
            <w:r w:rsidRPr="00480375">
              <w:t>M</w:t>
            </w:r>
            <w:r w:rsidR="00D2685C" w:rsidRPr="00480375">
              <w:t>atériau</w:t>
            </w:r>
            <w:r>
              <w:t xml:space="preserve"> </w:t>
            </w:r>
            <w:r w:rsidR="00D2685C" w:rsidRPr="00480375">
              <w:t>ou produit concerné</w:t>
            </w:r>
          </w:p>
        </w:tc>
        <w:tc>
          <w:tcPr>
            <w:tcW w:w="2856" w:type="dxa"/>
            <w:hideMark/>
          </w:tcPr>
          <w:p w:rsidR="00480375" w:rsidRPr="00480375" w:rsidRDefault="000F07A3" w:rsidP="003E2959">
            <w:pPr>
              <w:jc w:val="center"/>
            </w:pPr>
            <w:r w:rsidRPr="00480375">
              <w:t>Localisation</w:t>
            </w:r>
          </w:p>
        </w:tc>
        <w:tc>
          <w:tcPr>
            <w:tcW w:w="2857" w:type="dxa"/>
            <w:hideMark/>
          </w:tcPr>
          <w:p w:rsidR="00480375" w:rsidRPr="00480375" w:rsidRDefault="000F07A3" w:rsidP="003E2959">
            <w:pPr>
              <w:jc w:val="center"/>
            </w:pPr>
            <w:r w:rsidRPr="00480375">
              <w:t>Etat de</w:t>
            </w:r>
            <w:r w:rsidR="00D2685C">
              <w:t xml:space="preserve"> </w:t>
            </w:r>
            <w:r w:rsidR="00D2685C" w:rsidRPr="00480375">
              <w:t>conservation</w:t>
            </w:r>
          </w:p>
        </w:tc>
        <w:tc>
          <w:tcPr>
            <w:tcW w:w="2857" w:type="dxa"/>
            <w:hideMark/>
          </w:tcPr>
          <w:p w:rsidR="00480375" w:rsidRPr="00480375" w:rsidRDefault="000F07A3" w:rsidP="003E2959">
            <w:pPr>
              <w:jc w:val="center"/>
            </w:pPr>
            <w:r w:rsidRPr="00480375">
              <w:t>Mesures</w:t>
            </w:r>
            <w:r w:rsidR="00D2685C">
              <w:t xml:space="preserve"> </w:t>
            </w:r>
            <w:r w:rsidR="00D2685C" w:rsidRPr="00480375">
              <w:t>d'empoussièrement</w:t>
            </w:r>
          </w:p>
        </w:tc>
      </w:tr>
      <w:tr w:rsidR="00480375" w:rsidRPr="00480375" w:rsidTr="003E2959">
        <w:tc>
          <w:tcPr>
            <w:tcW w:w="2856" w:type="dxa"/>
            <w:hideMark/>
          </w:tcPr>
          <w:p w:rsidR="00480375" w:rsidRPr="00480375" w:rsidRDefault="00480375" w:rsidP="00D2685C"/>
        </w:tc>
        <w:tc>
          <w:tcPr>
            <w:tcW w:w="2857" w:type="dxa"/>
            <w:hideMark/>
          </w:tcPr>
          <w:p w:rsidR="00480375" w:rsidRPr="00480375" w:rsidRDefault="00480375" w:rsidP="00D2685C"/>
        </w:tc>
        <w:tc>
          <w:tcPr>
            <w:tcW w:w="2856" w:type="dxa"/>
            <w:hideMark/>
          </w:tcPr>
          <w:p w:rsidR="00480375" w:rsidRPr="00480375" w:rsidRDefault="00480375" w:rsidP="00D2685C"/>
        </w:tc>
        <w:tc>
          <w:tcPr>
            <w:tcW w:w="2857" w:type="dxa"/>
            <w:hideMark/>
          </w:tcPr>
          <w:p w:rsidR="00480375" w:rsidRPr="00480375" w:rsidRDefault="00480375" w:rsidP="00D2685C"/>
        </w:tc>
        <w:tc>
          <w:tcPr>
            <w:tcW w:w="2857" w:type="dxa"/>
            <w:hideMark/>
          </w:tcPr>
          <w:p w:rsidR="00480375" w:rsidRPr="00480375" w:rsidRDefault="00480375" w:rsidP="00D2685C"/>
        </w:tc>
      </w:tr>
      <w:tr w:rsidR="00480375" w:rsidRPr="00480375" w:rsidTr="003E2959">
        <w:tc>
          <w:tcPr>
            <w:tcW w:w="2856" w:type="dxa"/>
            <w:hideMark/>
          </w:tcPr>
          <w:p w:rsidR="00480375" w:rsidRPr="00480375" w:rsidRDefault="00480375" w:rsidP="00D2685C"/>
        </w:tc>
        <w:tc>
          <w:tcPr>
            <w:tcW w:w="2857" w:type="dxa"/>
            <w:hideMark/>
          </w:tcPr>
          <w:p w:rsidR="00480375" w:rsidRPr="00480375" w:rsidRDefault="00480375" w:rsidP="00D2685C"/>
        </w:tc>
        <w:tc>
          <w:tcPr>
            <w:tcW w:w="2856" w:type="dxa"/>
            <w:hideMark/>
          </w:tcPr>
          <w:p w:rsidR="00480375" w:rsidRPr="00480375" w:rsidRDefault="00480375" w:rsidP="00D2685C"/>
        </w:tc>
        <w:tc>
          <w:tcPr>
            <w:tcW w:w="2857" w:type="dxa"/>
            <w:hideMark/>
          </w:tcPr>
          <w:p w:rsidR="00480375" w:rsidRPr="00480375" w:rsidRDefault="00480375" w:rsidP="00D2685C"/>
        </w:tc>
        <w:tc>
          <w:tcPr>
            <w:tcW w:w="2857" w:type="dxa"/>
            <w:hideMark/>
          </w:tcPr>
          <w:p w:rsidR="00480375" w:rsidRPr="00480375" w:rsidRDefault="00480375" w:rsidP="00D2685C"/>
        </w:tc>
      </w:tr>
      <w:tr w:rsidR="00480375" w:rsidRPr="00480375" w:rsidTr="003E2959">
        <w:tc>
          <w:tcPr>
            <w:tcW w:w="2856" w:type="dxa"/>
            <w:hideMark/>
          </w:tcPr>
          <w:p w:rsidR="00480375" w:rsidRPr="00480375" w:rsidRDefault="00480375" w:rsidP="00D2685C"/>
        </w:tc>
        <w:tc>
          <w:tcPr>
            <w:tcW w:w="2857" w:type="dxa"/>
            <w:hideMark/>
          </w:tcPr>
          <w:p w:rsidR="00480375" w:rsidRPr="00480375" w:rsidRDefault="00480375" w:rsidP="00D2685C"/>
        </w:tc>
        <w:tc>
          <w:tcPr>
            <w:tcW w:w="2856" w:type="dxa"/>
            <w:hideMark/>
          </w:tcPr>
          <w:p w:rsidR="00480375" w:rsidRPr="00480375" w:rsidRDefault="00480375" w:rsidP="00D2685C"/>
        </w:tc>
        <w:tc>
          <w:tcPr>
            <w:tcW w:w="2857" w:type="dxa"/>
            <w:hideMark/>
          </w:tcPr>
          <w:p w:rsidR="00480375" w:rsidRPr="00480375" w:rsidRDefault="00480375" w:rsidP="00D2685C"/>
        </w:tc>
        <w:tc>
          <w:tcPr>
            <w:tcW w:w="2857" w:type="dxa"/>
            <w:hideMark/>
          </w:tcPr>
          <w:p w:rsidR="00480375" w:rsidRPr="00480375" w:rsidRDefault="00480375" w:rsidP="00D2685C"/>
        </w:tc>
      </w:tr>
    </w:tbl>
    <w:p w:rsidR="00480375" w:rsidRPr="00480375" w:rsidRDefault="00480375" w:rsidP="00D2685C"/>
    <w:p w:rsidR="007C1847" w:rsidRDefault="007C1847">
      <w:pPr>
        <w:spacing w:before="0" w:after="0"/>
        <w:jc w:val="left"/>
        <w:rPr>
          <w:b/>
          <w:bCs/>
          <w:kern w:val="32"/>
          <w:sz w:val="24"/>
          <w:szCs w:val="32"/>
        </w:rPr>
      </w:pPr>
      <w:r>
        <w:br w:type="page"/>
      </w:r>
    </w:p>
    <w:p w:rsidR="00C7538A" w:rsidRDefault="00480375" w:rsidP="00C7538A">
      <w:pPr>
        <w:pStyle w:val="Titre1"/>
      </w:pPr>
      <w:r w:rsidRPr="00480375">
        <w:lastRenderedPageBreak/>
        <w:t xml:space="preserve">Travaux de retrait ou de confinement </w:t>
      </w:r>
      <w:r w:rsidR="00C7538A">
        <w:t xml:space="preserve">- </w:t>
      </w:r>
      <w:r w:rsidRPr="00480375">
        <w:t>Mesures conservatoires</w:t>
      </w:r>
    </w:p>
    <w:p w:rsidR="00480375" w:rsidRPr="00480375" w:rsidRDefault="00480375" w:rsidP="00C7538A">
      <w:pPr>
        <w:pStyle w:val="Titre2"/>
      </w:pPr>
      <w:r w:rsidRPr="00480375">
        <w:t>Matériaux et produits de la liste A</w:t>
      </w:r>
      <w:r w:rsidR="00C7538A">
        <w:t xml:space="preserve"> </w:t>
      </w:r>
      <w:r w:rsidRPr="00480375">
        <w:t>de l'annexe 13-9 contenant de l'amiante</w:t>
      </w:r>
    </w:p>
    <w:p w:rsidR="00480375" w:rsidRPr="00480375" w:rsidRDefault="00480375" w:rsidP="00D2685C"/>
    <w:tbl>
      <w:tblPr>
        <w:tblW w:w="1419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365"/>
        <w:gridCol w:w="2365"/>
        <w:gridCol w:w="2365"/>
        <w:gridCol w:w="2365"/>
        <w:gridCol w:w="2365"/>
        <w:gridCol w:w="2365"/>
      </w:tblGrid>
      <w:tr w:rsidR="00480375" w:rsidRPr="00480375" w:rsidTr="000F07A3">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C7538A" w:rsidP="00C7538A">
            <w:pPr>
              <w:jc w:val="center"/>
            </w:pPr>
            <w:r w:rsidRPr="00480375">
              <w:t>Matériau</w:t>
            </w:r>
            <w:r>
              <w:t xml:space="preserve"> </w:t>
            </w:r>
            <w:r w:rsidRPr="00480375">
              <w:t>ou produit</w:t>
            </w: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0F07A3" w:rsidRDefault="00C7538A" w:rsidP="00C7538A">
            <w:pPr>
              <w:jc w:val="center"/>
              <w:rPr>
                <w:vertAlign w:val="superscript"/>
              </w:rPr>
            </w:pPr>
            <w:r w:rsidRPr="00480375">
              <w:t>Localisation</w:t>
            </w:r>
            <w:r>
              <w:t xml:space="preserve"> </w:t>
            </w:r>
            <w:r w:rsidRPr="00480375">
              <w:t>précise</w:t>
            </w:r>
            <w:r w:rsidR="000F07A3">
              <w:rPr>
                <w:vertAlign w:val="superscript"/>
              </w:rPr>
              <w:t>1</w:t>
            </w: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C7538A" w:rsidP="00C7538A">
            <w:pPr>
              <w:jc w:val="center"/>
            </w:pPr>
            <w:r w:rsidRPr="00480375">
              <w:t>Nature</w:t>
            </w:r>
            <w:r>
              <w:t xml:space="preserve"> </w:t>
            </w:r>
            <w:r w:rsidRPr="00480375">
              <w:t>des travaux ou des</w:t>
            </w:r>
            <w:r>
              <w:t xml:space="preserve"> </w:t>
            </w:r>
            <w:r w:rsidRPr="00480375">
              <w:t>mesures conservatoires</w:t>
            </w: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C7538A" w:rsidP="000F07A3">
            <w:pPr>
              <w:jc w:val="center"/>
            </w:pPr>
            <w:r w:rsidRPr="00480375">
              <w:t>Date des</w:t>
            </w:r>
            <w:r>
              <w:t xml:space="preserve"> </w:t>
            </w:r>
            <w:r w:rsidRPr="00480375">
              <w:t>travaux ou des mesures</w:t>
            </w:r>
            <w:r w:rsidR="000F07A3">
              <w:t xml:space="preserve"> </w:t>
            </w:r>
            <w:r w:rsidRPr="00480375">
              <w:t>conservatoires</w:t>
            </w: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C7538A" w:rsidP="00C7538A">
            <w:pPr>
              <w:jc w:val="center"/>
            </w:pPr>
            <w:r w:rsidRPr="00480375">
              <w:t>Entreprises</w:t>
            </w:r>
            <w:r>
              <w:t xml:space="preserve"> </w:t>
            </w:r>
            <w:r w:rsidRPr="00480375">
              <w:t>intervenantes</w:t>
            </w: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C7538A" w:rsidP="000F07A3">
            <w:pPr>
              <w:jc w:val="center"/>
            </w:pPr>
            <w:r w:rsidRPr="00480375">
              <w:t>Indiquer</w:t>
            </w:r>
            <w:r>
              <w:t xml:space="preserve"> </w:t>
            </w:r>
            <w:r w:rsidRPr="00480375">
              <w:t>les résultats de l'examen</w:t>
            </w:r>
            <w:r>
              <w:t xml:space="preserve"> </w:t>
            </w:r>
            <w:r w:rsidRPr="00480375">
              <w:t>visuel et des mesures</w:t>
            </w:r>
            <w:r>
              <w:t xml:space="preserve"> </w:t>
            </w:r>
            <w:r w:rsidRPr="00480375">
              <w:t>d'empoussièrement</w:t>
            </w:r>
            <w:r w:rsidR="000F07A3">
              <w:rPr>
                <w:vertAlign w:val="superscript"/>
              </w:rPr>
              <w:t>2</w:t>
            </w:r>
            <w:r>
              <w:t xml:space="preserve"> </w:t>
            </w:r>
          </w:p>
        </w:tc>
      </w:tr>
      <w:tr w:rsidR="00480375" w:rsidRPr="00480375" w:rsidTr="000F07A3">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r>
      <w:tr w:rsidR="00480375" w:rsidRPr="00480375" w:rsidTr="000F07A3">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r>
      <w:tr w:rsidR="00480375" w:rsidRPr="00480375" w:rsidTr="000F07A3">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c>
          <w:tcPr>
            <w:tcW w:w="2365" w:type="dxa"/>
            <w:tcBorders>
              <w:top w:val="outset" w:sz="6" w:space="0" w:color="auto"/>
              <w:left w:val="outset" w:sz="6" w:space="0" w:color="auto"/>
              <w:bottom w:val="outset" w:sz="6" w:space="0" w:color="auto"/>
              <w:right w:val="outset" w:sz="6" w:space="0" w:color="auto"/>
            </w:tcBorders>
            <w:vAlign w:val="center"/>
            <w:hideMark/>
          </w:tcPr>
          <w:p w:rsidR="00480375" w:rsidRPr="00480375" w:rsidRDefault="00480375" w:rsidP="00C7538A">
            <w:pPr>
              <w:jc w:val="left"/>
            </w:pPr>
          </w:p>
        </w:tc>
      </w:tr>
    </w:tbl>
    <w:p w:rsidR="00480375" w:rsidRPr="00213B64" w:rsidRDefault="000F07A3" w:rsidP="00D2685C">
      <w:pPr>
        <w:rPr>
          <w:sz w:val="16"/>
          <w:szCs w:val="16"/>
        </w:rPr>
      </w:pPr>
      <w:r w:rsidRPr="00213B64">
        <w:rPr>
          <w:sz w:val="16"/>
          <w:szCs w:val="16"/>
          <w:vertAlign w:val="superscript"/>
        </w:rPr>
        <w:t xml:space="preserve">1 </w:t>
      </w:r>
      <w:r w:rsidR="004C2C63">
        <w:rPr>
          <w:sz w:val="16"/>
          <w:szCs w:val="16"/>
        </w:rPr>
        <w:t>F</w:t>
      </w:r>
      <w:r w:rsidR="00C7538A" w:rsidRPr="00213B64">
        <w:rPr>
          <w:sz w:val="16"/>
          <w:szCs w:val="16"/>
        </w:rPr>
        <w:t xml:space="preserve">aire référence le cas échéant au plan, </w:t>
      </w:r>
      <w:r w:rsidRPr="00213B64">
        <w:rPr>
          <w:sz w:val="16"/>
          <w:szCs w:val="16"/>
        </w:rPr>
        <w:t>croquis ou photos joints</w:t>
      </w:r>
    </w:p>
    <w:p w:rsidR="000F07A3" w:rsidRPr="00213B64" w:rsidRDefault="000F07A3" w:rsidP="00D2685C">
      <w:pPr>
        <w:rPr>
          <w:sz w:val="16"/>
          <w:szCs w:val="16"/>
          <w:vertAlign w:val="superscript"/>
        </w:rPr>
      </w:pPr>
      <w:r w:rsidRPr="00213B64">
        <w:rPr>
          <w:sz w:val="16"/>
          <w:szCs w:val="16"/>
          <w:vertAlign w:val="superscript"/>
        </w:rPr>
        <w:t xml:space="preserve">2 </w:t>
      </w:r>
      <w:r w:rsidR="004C2C63">
        <w:rPr>
          <w:sz w:val="16"/>
          <w:szCs w:val="16"/>
        </w:rPr>
        <w:t>A</w:t>
      </w:r>
      <w:r w:rsidRPr="00213B64">
        <w:rPr>
          <w:sz w:val="16"/>
          <w:szCs w:val="16"/>
        </w:rPr>
        <w:t>rticle R1334-29-3 du code de la santé publique</w:t>
      </w:r>
    </w:p>
    <w:p w:rsidR="00480375" w:rsidRPr="00480375" w:rsidRDefault="00480375" w:rsidP="00C7538A">
      <w:pPr>
        <w:pStyle w:val="Titre2"/>
      </w:pPr>
      <w:r w:rsidRPr="00480375">
        <w:t>Matériaux et produits de la liste B</w:t>
      </w:r>
      <w:r w:rsidR="00C7538A">
        <w:t xml:space="preserve"> </w:t>
      </w:r>
      <w:r w:rsidRPr="00480375">
        <w:t>de l'annexe 13-9 contenant de l'amiante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3"/>
        <w:gridCol w:w="2362"/>
        <w:gridCol w:w="2363"/>
        <w:gridCol w:w="2362"/>
        <w:gridCol w:w="2363"/>
      </w:tblGrid>
      <w:tr w:rsidR="000F07A3" w:rsidRPr="00480375" w:rsidTr="003E2959">
        <w:tc>
          <w:tcPr>
            <w:tcW w:w="2362" w:type="dxa"/>
            <w:vAlign w:val="center"/>
            <w:hideMark/>
          </w:tcPr>
          <w:p w:rsidR="000F07A3" w:rsidRPr="00480375" w:rsidRDefault="000F07A3" w:rsidP="003E2959">
            <w:pPr>
              <w:jc w:val="center"/>
            </w:pPr>
            <w:r w:rsidRPr="00480375">
              <w:t>Matériau</w:t>
            </w:r>
            <w:r>
              <w:t xml:space="preserve"> </w:t>
            </w:r>
            <w:r w:rsidRPr="00480375">
              <w:t>ou produit</w:t>
            </w:r>
          </w:p>
        </w:tc>
        <w:tc>
          <w:tcPr>
            <w:tcW w:w="2363" w:type="dxa"/>
            <w:vAlign w:val="center"/>
            <w:hideMark/>
          </w:tcPr>
          <w:p w:rsidR="000F07A3" w:rsidRPr="003E2959" w:rsidRDefault="000F07A3" w:rsidP="003E2959">
            <w:pPr>
              <w:jc w:val="center"/>
              <w:rPr>
                <w:vertAlign w:val="superscript"/>
              </w:rPr>
            </w:pPr>
            <w:r w:rsidRPr="00480375">
              <w:t>Localisation</w:t>
            </w:r>
            <w:r>
              <w:t xml:space="preserve"> </w:t>
            </w:r>
            <w:r w:rsidRPr="00480375">
              <w:t>précise</w:t>
            </w:r>
            <w:r w:rsidRPr="003E2959">
              <w:rPr>
                <w:vertAlign w:val="superscript"/>
              </w:rPr>
              <w:t>1</w:t>
            </w:r>
          </w:p>
        </w:tc>
        <w:tc>
          <w:tcPr>
            <w:tcW w:w="2362" w:type="dxa"/>
            <w:vAlign w:val="center"/>
            <w:hideMark/>
          </w:tcPr>
          <w:p w:rsidR="000F07A3" w:rsidRPr="00480375" w:rsidRDefault="000F07A3" w:rsidP="003E2959">
            <w:pPr>
              <w:jc w:val="center"/>
            </w:pPr>
            <w:r w:rsidRPr="00480375">
              <w:t>Nature</w:t>
            </w:r>
            <w:r>
              <w:t xml:space="preserve"> </w:t>
            </w:r>
            <w:r w:rsidRPr="00480375">
              <w:t>des travaux ou des</w:t>
            </w:r>
            <w:r>
              <w:t xml:space="preserve"> </w:t>
            </w:r>
            <w:r w:rsidRPr="00480375">
              <w:t>mesures</w:t>
            </w:r>
          </w:p>
        </w:tc>
        <w:tc>
          <w:tcPr>
            <w:tcW w:w="2363" w:type="dxa"/>
            <w:vAlign w:val="center"/>
            <w:hideMark/>
          </w:tcPr>
          <w:p w:rsidR="000F07A3" w:rsidRPr="00480375" w:rsidRDefault="000F07A3" w:rsidP="003E2959">
            <w:pPr>
              <w:jc w:val="center"/>
            </w:pPr>
            <w:r w:rsidRPr="00480375">
              <w:t>Date des</w:t>
            </w:r>
            <w:r>
              <w:t xml:space="preserve"> </w:t>
            </w:r>
            <w:r w:rsidRPr="00480375">
              <w:t>travaux ou des mesures</w:t>
            </w:r>
          </w:p>
        </w:tc>
        <w:tc>
          <w:tcPr>
            <w:tcW w:w="2362" w:type="dxa"/>
            <w:vAlign w:val="center"/>
            <w:hideMark/>
          </w:tcPr>
          <w:p w:rsidR="000F07A3" w:rsidRPr="00480375" w:rsidRDefault="000F07A3" w:rsidP="003E2959">
            <w:pPr>
              <w:jc w:val="center"/>
            </w:pPr>
            <w:r w:rsidRPr="00480375">
              <w:t>Entreprises</w:t>
            </w:r>
            <w:r>
              <w:t xml:space="preserve"> </w:t>
            </w:r>
            <w:r w:rsidRPr="00480375">
              <w:t>intervenantes</w:t>
            </w:r>
          </w:p>
        </w:tc>
        <w:tc>
          <w:tcPr>
            <w:tcW w:w="2363" w:type="dxa"/>
            <w:vAlign w:val="center"/>
            <w:hideMark/>
          </w:tcPr>
          <w:p w:rsidR="000F07A3" w:rsidRPr="00480375" w:rsidRDefault="000F07A3" w:rsidP="003E2959">
            <w:pPr>
              <w:jc w:val="center"/>
            </w:pPr>
            <w:r w:rsidRPr="00480375">
              <w:t>Indiquer</w:t>
            </w:r>
            <w:r>
              <w:t xml:space="preserve"> </w:t>
            </w:r>
            <w:r w:rsidRPr="00480375">
              <w:t>les résultats de l'examen</w:t>
            </w:r>
            <w:r>
              <w:t xml:space="preserve"> </w:t>
            </w:r>
            <w:r w:rsidRPr="00480375">
              <w:t>visuel et des mesures</w:t>
            </w:r>
            <w:r>
              <w:t xml:space="preserve"> </w:t>
            </w:r>
            <w:r w:rsidRPr="00480375">
              <w:t>d'empoussièrement</w:t>
            </w:r>
            <w:r w:rsidRPr="003E2959">
              <w:rPr>
                <w:vertAlign w:val="superscript"/>
              </w:rPr>
              <w:t>2</w:t>
            </w:r>
          </w:p>
        </w:tc>
      </w:tr>
      <w:tr w:rsidR="00480375" w:rsidRPr="00480375" w:rsidTr="003E2959">
        <w:tc>
          <w:tcPr>
            <w:tcW w:w="2362" w:type="dxa"/>
            <w:hideMark/>
          </w:tcPr>
          <w:p w:rsidR="00480375" w:rsidRPr="00480375" w:rsidRDefault="00480375" w:rsidP="00D2685C"/>
        </w:tc>
        <w:tc>
          <w:tcPr>
            <w:tcW w:w="2363" w:type="dxa"/>
            <w:hideMark/>
          </w:tcPr>
          <w:p w:rsidR="00480375" w:rsidRPr="00480375" w:rsidRDefault="00480375" w:rsidP="00D2685C"/>
        </w:tc>
        <w:tc>
          <w:tcPr>
            <w:tcW w:w="2362" w:type="dxa"/>
            <w:hideMark/>
          </w:tcPr>
          <w:p w:rsidR="00480375" w:rsidRPr="00480375" w:rsidRDefault="00480375" w:rsidP="00D2685C"/>
        </w:tc>
        <w:tc>
          <w:tcPr>
            <w:tcW w:w="2363" w:type="dxa"/>
            <w:hideMark/>
          </w:tcPr>
          <w:p w:rsidR="00480375" w:rsidRPr="00480375" w:rsidRDefault="00480375" w:rsidP="00D2685C"/>
        </w:tc>
        <w:tc>
          <w:tcPr>
            <w:tcW w:w="2362" w:type="dxa"/>
            <w:hideMark/>
          </w:tcPr>
          <w:p w:rsidR="00480375" w:rsidRPr="00480375" w:rsidRDefault="00480375" w:rsidP="00D2685C"/>
        </w:tc>
        <w:tc>
          <w:tcPr>
            <w:tcW w:w="2363" w:type="dxa"/>
            <w:hideMark/>
          </w:tcPr>
          <w:p w:rsidR="00480375" w:rsidRPr="00480375" w:rsidRDefault="00480375" w:rsidP="00D2685C"/>
        </w:tc>
      </w:tr>
      <w:tr w:rsidR="00480375" w:rsidRPr="00480375" w:rsidTr="003E2959">
        <w:tc>
          <w:tcPr>
            <w:tcW w:w="2362" w:type="dxa"/>
            <w:hideMark/>
          </w:tcPr>
          <w:p w:rsidR="00480375" w:rsidRPr="00480375" w:rsidRDefault="00480375" w:rsidP="00D2685C"/>
        </w:tc>
        <w:tc>
          <w:tcPr>
            <w:tcW w:w="2363" w:type="dxa"/>
            <w:hideMark/>
          </w:tcPr>
          <w:p w:rsidR="00480375" w:rsidRPr="00480375" w:rsidRDefault="00480375" w:rsidP="00D2685C"/>
        </w:tc>
        <w:tc>
          <w:tcPr>
            <w:tcW w:w="2362" w:type="dxa"/>
            <w:hideMark/>
          </w:tcPr>
          <w:p w:rsidR="00480375" w:rsidRPr="00480375" w:rsidRDefault="00480375" w:rsidP="00D2685C"/>
        </w:tc>
        <w:tc>
          <w:tcPr>
            <w:tcW w:w="2363" w:type="dxa"/>
            <w:hideMark/>
          </w:tcPr>
          <w:p w:rsidR="00480375" w:rsidRPr="00480375" w:rsidRDefault="00480375" w:rsidP="00D2685C"/>
        </w:tc>
        <w:tc>
          <w:tcPr>
            <w:tcW w:w="2362" w:type="dxa"/>
            <w:hideMark/>
          </w:tcPr>
          <w:p w:rsidR="00480375" w:rsidRPr="00480375" w:rsidRDefault="00480375" w:rsidP="00D2685C"/>
        </w:tc>
        <w:tc>
          <w:tcPr>
            <w:tcW w:w="2363" w:type="dxa"/>
            <w:hideMark/>
          </w:tcPr>
          <w:p w:rsidR="00480375" w:rsidRPr="00480375" w:rsidRDefault="00480375" w:rsidP="00D2685C"/>
        </w:tc>
      </w:tr>
      <w:tr w:rsidR="00480375" w:rsidRPr="00480375" w:rsidTr="003E2959">
        <w:tc>
          <w:tcPr>
            <w:tcW w:w="2362" w:type="dxa"/>
            <w:hideMark/>
          </w:tcPr>
          <w:p w:rsidR="00480375" w:rsidRPr="00480375" w:rsidRDefault="00480375" w:rsidP="00D2685C"/>
        </w:tc>
        <w:tc>
          <w:tcPr>
            <w:tcW w:w="2363" w:type="dxa"/>
            <w:hideMark/>
          </w:tcPr>
          <w:p w:rsidR="00480375" w:rsidRPr="00480375" w:rsidRDefault="00480375" w:rsidP="00D2685C"/>
        </w:tc>
        <w:tc>
          <w:tcPr>
            <w:tcW w:w="2362" w:type="dxa"/>
            <w:hideMark/>
          </w:tcPr>
          <w:p w:rsidR="00480375" w:rsidRPr="00480375" w:rsidRDefault="00480375" w:rsidP="00D2685C"/>
        </w:tc>
        <w:tc>
          <w:tcPr>
            <w:tcW w:w="2363" w:type="dxa"/>
            <w:hideMark/>
          </w:tcPr>
          <w:p w:rsidR="00480375" w:rsidRPr="00480375" w:rsidRDefault="00480375" w:rsidP="00D2685C"/>
        </w:tc>
        <w:tc>
          <w:tcPr>
            <w:tcW w:w="2362" w:type="dxa"/>
            <w:hideMark/>
          </w:tcPr>
          <w:p w:rsidR="00480375" w:rsidRPr="00480375" w:rsidRDefault="00480375" w:rsidP="00D2685C"/>
        </w:tc>
        <w:tc>
          <w:tcPr>
            <w:tcW w:w="2363" w:type="dxa"/>
            <w:hideMark/>
          </w:tcPr>
          <w:p w:rsidR="00480375" w:rsidRPr="00480375" w:rsidRDefault="00480375" w:rsidP="00D2685C"/>
        </w:tc>
      </w:tr>
    </w:tbl>
    <w:p w:rsidR="000F07A3" w:rsidRPr="00213B64" w:rsidRDefault="000F07A3" w:rsidP="000F07A3">
      <w:pPr>
        <w:rPr>
          <w:sz w:val="16"/>
          <w:szCs w:val="16"/>
        </w:rPr>
      </w:pPr>
      <w:r w:rsidRPr="00213B64">
        <w:rPr>
          <w:sz w:val="16"/>
          <w:szCs w:val="16"/>
          <w:vertAlign w:val="superscript"/>
        </w:rPr>
        <w:t xml:space="preserve">1 </w:t>
      </w:r>
      <w:r w:rsidR="004C2C63">
        <w:rPr>
          <w:sz w:val="16"/>
          <w:szCs w:val="16"/>
        </w:rPr>
        <w:t>F</w:t>
      </w:r>
      <w:r w:rsidRPr="00213B64">
        <w:rPr>
          <w:sz w:val="16"/>
          <w:szCs w:val="16"/>
        </w:rPr>
        <w:t>aire référence le cas échéant au plan, croquis ou photos joints</w:t>
      </w:r>
    </w:p>
    <w:p w:rsidR="000F07A3" w:rsidRPr="00213B64" w:rsidRDefault="000F07A3" w:rsidP="000F07A3">
      <w:pPr>
        <w:rPr>
          <w:sz w:val="16"/>
          <w:szCs w:val="16"/>
          <w:vertAlign w:val="superscript"/>
        </w:rPr>
      </w:pPr>
      <w:r w:rsidRPr="00213B64">
        <w:rPr>
          <w:sz w:val="16"/>
          <w:szCs w:val="16"/>
          <w:vertAlign w:val="superscript"/>
        </w:rPr>
        <w:t xml:space="preserve">2 </w:t>
      </w:r>
      <w:r w:rsidR="004C2C63">
        <w:rPr>
          <w:sz w:val="16"/>
          <w:szCs w:val="16"/>
        </w:rPr>
        <w:t>A</w:t>
      </w:r>
      <w:r w:rsidRPr="00213B64">
        <w:rPr>
          <w:sz w:val="16"/>
          <w:szCs w:val="16"/>
        </w:rPr>
        <w:t>rticle R1334-29-3 du code de la santé publique</w:t>
      </w:r>
    </w:p>
    <w:p w:rsidR="00480375" w:rsidRPr="00480375" w:rsidRDefault="00480375" w:rsidP="00D2685C"/>
    <w:p w:rsidR="00480375" w:rsidRPr="00480375" w:rsidRDefault="00480375" w:rsidP="00C7538A">
      <w:pPr>
        <w:pStyle w:val="Titre1"/>
      </w:pPr>
      <w:r w:rsidRPr="00480375">
        <w:t>Les recommandations générales de sécurité</w:t>
      </w:r>
    </w:p>
    <w:p w:rsidR="00480375" w:rsidRDefault="00480375" w:rsidP="00D2685C">
      <w:pPr>
        <w:rPr>
          <w:i/>
        </w:rPr>
      </w:pPr>
      <w:r w:rsidRPr="00C7538A">
        <w:rPr>
          <w:i/>
        </w:rPr>
        <w:t>Préciser ces recommandations ou les joindre en annexe.</w:t>
      </w:r>
    </w:p>
    <w:p w:rsidR="00B64236" w:rsidRDefault="000E6090" w:rsidP="00D2685C">
      <w:pPr>
        <w:rPr>
          <w:rStyle w:val="Accentuation"/>
        </w:rPr>
      </w:pPr>
      <w:r w:rsidRPr="00B64236">
        <w:rPr>
          <w:rFonts w:cs="Arial"/>
          <w:i/>
          <w:szCs w:val="20"/>
        </w:rPr>
        <w:t>L'arrêté du 21 décembre 2012</w:t>
      </w:r>
      <w:r w:rsidRPr="000E6090">
        <w:rPr>
          <w:rFonts w:cs="Arial"/>
          <w:szCs w:val="20"/>
        </w:rPr>
        <w:t xml:space="preserve"> </w:t>
      </w:r>
      <w:r w:rsidRPr="000E6090">
        <w:rPr>
          <w:rStyle w:val="Accentuation"/>
          <w:rFonts w:cs="Arial"/>
          <w:szCs w:val="20"/>
        </w:rPr>
        <w:t>relatif aux recommandations générales de sécurité et au contenu de la fiche récapitulative du document technique amiante</w:t>
      </w:r>
      <w:r>
        <w:rPr>
          <w:rStyle w:val="Accentuation"/>
          <w:rFonts w:cs="Arial"/>
          <w:szCs w:val="20"/>
        </w:rPr>
        <w:t xml:space="preserve"> précise dans son annexe I les recommandations générales de sécurité à l’égard des matériaux et produits amiantés repérés</w:t>
      </w:r>
      <w:r>
        <w:rPr>
          <w:rFonts w:cs="Arial"/>
          <w:szCs w:val="20"/>
        </w:rPr>
        <w:t xml:space="preserve">. </w:t>
      </w:r>
      <w:r w:rsidRPr="000E6090">
        <w:rPr>
          <w:rStyle w:val="Accentuation"/>
        </w:rPr>
        <w:t xml:space="preserve">Le propriétaire (ou à défaut l’exploitant) de l’immeuble concerné doit </w:t>
      </w:r>
      <w:r>
        <w:rPr>
          <w:rStyle w:val="Accentuation"/>
        </w:rPr>
        <w:t xml:space="preserve">cependant </w:t>
      </w:r>
      <w:r w:rsidRPr="000E6090">
        <w:rPr>
          <w:rStyle w:val="Accentuation"/>
        </w:rPr>
        <w:t>adapter ces recommandations aux particularités de chaque bâtiment et de ses conditions d’occupation ainsi qu’aux situations particulières rencontrées (article 1 de l’arr</w:t>
      </w:r>
      <w:r>
        <w:rPr>
          <w:rStyle w:val="Accentuation"/>
        </w:rPr>
        <w:t>êté).</w:t>
      </w:r>
    </w:p>
    <w:p w:rsidR="00B917BE" w:rsidRDefault="00B64236" w:rsidP="00D2685C">
      <w:pPr>
        <w:rPr>
          <w:rStyle w:val="Accentuation"/>
        </w:rPr>
      </w:pPr>
      <w:r>
        <w:rPr>
          <w:rStyle w:val="Accentuation"/>
        </w:rPr>
        <w:t>Cf. document en annexe.</w:t>
      </w:r>
    </w:p>
    <w:p w:rsidR="007C1847" w:rsidRDefault="007C1847" w:rsidP="00D2685C">
      <w:pPr>
        <w:rPr>
          <w:i/>
        </w:rPr>
      </w:pPr>
    </w:p>
    <w:p w:rsidR="007C1847" w:rsidRDefault="007C1847" w:rsidP="00D2685C">
      <w:pPr>
        <w:rPr>
          <w:i/>
        </w:rPr>
      </w:pPr>
    </w:p>
    <w:p w:rsidR="007C1847" w:rsidRDefault="007C1847" w:rsidP="00D2685C">
      <w:pPr>
        <w:rPr>
          <w:i/>
        </w:rPr>
      </w:pPr>
    </w:p>
    <w:p w:rsidR="007C1847" w:rsidRPr="00C7538A" w:rsidRDefault="007C1847" w:rsidP="00D2685C">
      <w:pPr>
        <w:rPr>
          <w:i/>
        </w:rPr>
      </w:pPr>
    </w:p>
    <w:p w:rsidR="00480375" w:rsidRPr="00480375" w:rsidRDefault="00480375" w:rsidP="00C7538A">
      <w:pPr>
        <w:pStyle w:val="Titre1"/>
      </w:pPr>
      <w:r w:rsidRPr="00480375">
        <w:t>Plans et/ou photos et/ou croquis</w:t>
      </w:r>
    </w:p>
    <w:p w:rsidR="00480375" w:rsidRDefault="00480375" w:rsidP="00D2685C">
      <w:pPr>
        <w:rPr>
          <w:i/>
        </w:rPr>
      </w:pPr>
      <w:r w:rsidRPr="00C7538A">
        <w:rPr>
          <w:i/>
        </w:rPr>
        <w:t>Ces documents, joints en annexe, doivent permettre de localiser rapidement les matériaux ou produits contenant de l'amiante.</w:t>
      </w:r>
    </w:p>
    <w:p w:rsidR="007C1847" w:rsidRDefault="007C1847" w:rsidP="00D2685C">
      <w:pPr>
        <w:rPr>
          <w:i/>
        </w:rPr>
      </w:pPr>
    </w:p>
    <w:p w:rsidR="007C1847" w:rsidRDefault="007C1847" w:rsidP="00D2685C">
      <w:pPr>
        <w:rPr>
          <w:i/>
        </w:rPr>
      </w:pPr>
    </w:p>
    <w:p w:rsidR="007C1847" w:rsidRDefault="007C1847" w:rsidP="00D2685C">
      <w:pPr>
        <w:rPr>
          <w:i/>
        </w:rPr>
      </w:pPr>
    </w:p>
    <w:p w:rsidR="007C1847" w:rsidRPr="00C7538A" w:rsidRDefault="007C1847" w:rsidP="00D2685C">
      <w:pPr>
        <w:rPr>
          <w:i/>
        </w:rPr>
      </w:pPr>
    </w:p>
    <w:p w:rsidR="00B542B0" w:rsidRDefault="00B542B0" w:rsidP="00B03375">
      <w:pPr>
        <w:pBdr>
          <w:top w:val="single" w:sz="4" w:space="1" w:color="auto"/>
          <w:left w:val="single" w:sz="4" w:space="4" w:color="auto"/>
          <w:bottom w:val="single" w:sz="4" w:space="1" w:color="auto"/>
          <w:right w:val="single" w:sz="4" w:space="4" w:color="auto"/>
        </w:pBdr>
        <w:jc w:val="center"/>
        <w:sectPr w:rsidR="00B542B0" w:rsidSect="00EA3595">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245" w:bottom="567" w:left="1417" w:header="426" w:footer="420" w:gutter="0"/>
          <w:cols w:space="708"/>
          <w:docGrid w:linePitch="360"/>
        </w:sectPr>
      </w:pPr>
    </w:p>
    <w:p w:rsidR="00B03375" w:rsidRPr="00B03375" w:rsidRDefault="00B03375" w:rsidP="00B03375">
      <w:pPr>
        <w:pBdr>
          <w:top w:val="single" w:sz="4" w:space="1" w:color="auto"/>
          <w:left w:val="single" w:sz="4" w:space="4" w:color="auto"/>
          <w:bottom w:val="single" w:sz="4" w:space="1" w:color="auto"/>
          <w:right w:val="single" w:sz="4" w:space="4" w:color="auto"/>
        </w:pBdr>
        <w:jc w:val="center"/>
        <w:rPr>
          <w:rStyle w:val="Accentuation"/>
          <w:rFonts w:cs="Arial"/>
          <w:i w:val="0"/>
          <w:sz w:val="19"/>
          <w:szCs w:val="19"/>
        </w:rPr>
      </w:pPr>
      <w:r w:rsidRPr="00B03375">
        <w:rPr>
          <w:sz w:val="19"/>
          <w:szCs w:val="19"/>
        </w:rPr>
        <w:lastRenderedPageBreak/>
        <w:t xml:space="preserve">ANNEXE : </w:t>
      </w:r>
      <w:r w:rsidRPr="00B03375">
        <w:rPr>
          <w:rStyle w:val="Accentuation"/>
          <w:rFonts w:cs="Arial"/>
          <w:i w:val="0"/>
          <w:sz w:val="19"/>
          <w:szCs w:val="19"/>
        </w:rPr>
        <w:t>RECOMMANDATIONS GÉNÉRALES DE SÉCURITÉ DU DOSSIER TECHNIQUE AMIANTE</w:t>
      </w:r>
    </w:p>
    <w:p w:rsidR="00B03375" w:rsidRPr="00B03375" w:rsidRDefault="00B03375" w:rsidP="00B03375">
      <w:pPr>
        <w:pBdr>
          <w:top w:val="single" w:sz="4" w:space="1" w:color="auto"/>
          <w:left w:val="single" w:sz="4" w:space="4" w:color="auto"/>
          <w:bottom w:val="single" w:sz="4" w:space="1" w:color="auto"/>
          <w:right w:val="single" w:sz="4" w:space="4" w:color="auto"/>
        </w:pBdr>
        <w:jc w:val="center"/>
        <w:rPr>
          <w:rStyle w:val="Accentuation"/>
          <w:rFonts w:cs="Arial"/>
          <w:i w:val="0"/>
          <w:sz w:val="19"/>
          <w:szCs w:val="19"/>
        </w:rPr>
      </w:pPr>
      <w:r w:rsidRPr="00B03375">
        <w:rPr>
          <w:rStyle w:val="Accentuation"/>
          <w:rFonts w:cs="Arial"/>
          <w:i w:val="0"/>
          <w:sz w:val="19"/>
          <w:szCs w:val="19"/>
        </w:rPr>
        <w:t>(</w:t>
      </w:r>
      <w:r w:rsidRPr="00B03375">
        <w:rPr>
          <w:rStyle w:val="Accentuation"/>
          <w:rFonts w:cs="Arial"/>
          <w:sz w:val="19"/>
          <w:szCs w:val="19"/>
        </w:rPr>
        <w:t>Annexe I</w:t>
      </w:r>
      <w:r w:rsidRPr="00B03375">
        <w:rPr>
          <w:rFonts w:cs="Arial"/>
          <w:sz w:val="19"/>
          <w:szCs w:val="19"/>
        </w:rPr>
        <w:t xml:space="preserve"> </w:t>
      </w:r>
      <w:r w:rsidRPr="00B03375">
        <w:rPr>
          <w:rFonts w:cs="Arial"/>
          <w:i/>
          <w:sz w:val="19"/>
          <w:szCs w:val="19"/>
        </w:rPr>
        <w:t>de l'arrêté du 21 décembre 2012</w:t>
      </w:r>
      <w:r w:rsidRPr="00B03375">
        <w:rPr>
          <w:rFonts w:cs="Arial"/>
          <w:sz w:val="19"/>
          <w:szCs w:val="19"/>
        </w:rPr>
        <w:t xml:space="preserve"> </w:t>
      </w:r>
      <w:r w:rsidRPr="00B03375">
        <w:rPr>
          <w:rStyle w:val="Accentuation"/>
          <w:rFonts w:cs="Arial"/>
          <w:sz w:val="19"/>
          <w:szCs w:val="19"/>
        </w:rPr>
        <w:t>relatif aux recommandations générales de sécurité et au contenu de la fiche récapitulative du document technique amiante)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L'identification des matériaux et produits contenant de l'amiante est un préalable à l'évaluation et à la prévention des risques liés à la présence d'amiante dans un bâtiment. Elle doit être complétée par la définition et la mise en œuvre de mesures de gestion adaptées et proportionnées pour limiter l'exposition des occupants présents temporairement ou de façon permanente dans le bâtiment et des personnes appelées à intervenir sur les matériaux ou produits contenant de l'amiante.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Ces mesures sont inscrites dans le dossier technique amiante et dans sa fiche récapitulative que le propriétaire constitue et tient à jour en application des dispositions de l'article R. 1334-29-5 du code de la santé publique.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La mise à jour régulière et la communication du dossier technique amiante ont vocation à assurer l'information des occupants et des différents intervenants dans le bâtiment sur la présence des matériaux et produits contenant de l'amiante, afin de permettre la mise en œuvre des mesures visant à prévenir les expositions.</w:t>
      </w:r>
    </w:p>
    <w:p w:rsidR="00B03375" w:rsidRPr="00B03375" w:rsidRDefault="00B03375" w:rsidP="00B03375">
      <w:pPr>
        <w:rPr>
          <w:rStyle w:val="Accentuation"/>
          <w:rFonts w:cs="Arial"/>
          <w:b/>
          <w:i w:val="0"/>
          <w:sz w:val="19"/>
          <w:szCs w:val="19"/>
        </w:rPr>
      </w:pPr>
      <w:r w:rsidRPr="00B03375">
        <w:rPr>
          <w:rStyle w:val="Accentuation"/>
          <w:rFonts w:cs="Arial"/>
          <w:b/>
          <w:i w:val="0"/>
          <w:sz w:val="19"/>
          <w:szCs w:val="19"/>
        </w:rPr>
        <w:t xml:space="preserve">Les recommandations générales de sécurité définies ci-après rappellent les règles de base destinées à prévenir les expositions. Le propriétaire (ou, à défaut, l'exploitant) de l'immeuble concerné </w:t>
      </w:r>
      <w:r w:rsidRPr="00B03375">
        <w:rPr>
          <w:rStyle w:val="Accentuation"/>
          <w:rFonts w:cs="Arial"/>
          <w:b/>
          <w:i w:val="0"/>
          <w:sz w:val="19"/>
          <w:szCs w:val="19"/>
          <w:u w:val="single"/>
        </w:rPr>
        <w:t>adapte ces recommandations aux particularités de chaque bâtiment et de ses conditions d'occupation ainsi qu'aux situations particulières rencontrées.</w:t>
      </w:r>
    </w:p>
    <w:p w:rsidR="00B03375" w:rsidRPr="00B03375" w:rsidRDefault="00806952" w:rsidP="00B03375">
      <w:pPr>
        <w:rPr>
          <w:rStyle w:val="Accentuation"/>
          <w:rFonts w:cs="Arial"/>
          <w:i w:val="0"/>
          <w:sz w:val="19"/>
          <w:szCs w:val="19"/>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6.35pt;margin-top:5.2pt;width:721.25pt;height:49.5pt;rotation:-1957813fd;z-index:-251656192;mso-position-horizontal-relative:text;mso-position-vertical-relative:text" fillcolor="#bfbfbf [2412]">
            <v:shadow color="#868686"/>
            <v:textpath style="font-family:&quot;Arial Black&quot;;font-size:18pt;v-text-kern:t" trim="t" fitpath="t" string="Recommandations à adapter aux particularités de chaque bâtiment &#10;et aux conditions d'occupation"/>
          </v:shape>
        </w:pict>
      </w:r>
      <w:r w:rsidR="00B03375" w:rsidRPr="00B03375">
        <w:rPr>
          <w:rStyle w:val="Accentuation"/>
          <w:rFonts w:cs="Arial"/>
          <w:i w:val="0"/>
          <w:sz w:val="19"/>
          <w:szCs w:val="19"/>
        </w:rPr>
        <w:t>Ces recommandations générales de sécurité ne se substituent en aucun cas aux obligations réglementaires existantes en matière de prévention des risques pour la santé et la sécurité des travailleurs, inscrites dans le code du travail.</w:t>
      </w:r>
    </w:p>
    <w:p w:rsidR="00B03375" w:rsidRPr="00B03375" w:rsidRDefault="00B03375" w:rsidP="00B03375">
      <w:pPr>
        <w:pBdr>
          <w:bottom w:val="single" w:sz="4" w:space="1" w:color="auto"/>
        </w:pBdr>
        <w:rPr>
          <w:rStyle w:val="Accentuation"/>
          <w:rFonts w:cs="Arial"/>
          <w:i w:val="0"/>
          <w:sz w:val="19"/>
          <w:szCs w:val="19"/>
        </w:rPr>
      </w:pPr>
      <w:r w:rsidRPr="00B03375">
        <w:rPr>
          <w:rStyle w:val="Accentuation"/>
          <w:rFonts w:cs="Arial"/>
          <w:i w:val="0"/>
          <w:sz w:val="19"/>
          <w:szCs w:val="19"/>
        </w:rPr>
        <w:t>1. Informations générales</w:t>
      </w:r>
    </w:p>
    <w:p w:rsidR="00B03375" w:rsidRPr="00B03375" w:rsidRDefault="00B03375" w:rsidP="00B03375">
      <w:pPr>
        <w:ind w:firstLine="708"/>
        <w:rPr>
          <w:rStyle w:val="Accentuation"/>
          <w:rFonts w:cs="Arial"/>
          <w:i w:val="0"/>
          <w:sz w:val="19"/>
          <w:szCs w:val="19"/>
        </w:rPr>
      </w:pPr>
      <w:r w:rsidRPr="00B03375">
        <w:rPr>
          <w:rStyle w:val="Accentuation"/>
          <w:rFonts w:cs="Arial"/>
          <w:i w:val="0"/>
          <w:sz w:val="19"/>
          <w:szCs w:val="19"/>
        </w:rPr>
        <w:t>a. Dangerosité de l'amiante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Les maladies liées à l'amiante sont provoquées par l'inhalation des fibres. Toutes les variétés d'amiante sont classées comme substances cancérogènes avérées pour l'homme. Elles sont à l'origine de cancers qui peuvent atteindre soit la plèvre qui entoure les poumons (mésothéliomes), soit les bronches et/ ou les poumons (cancers broncho-pulmonaires). Ces lésions surviennent longtemps (souvent entre 20 à 40 ans) après le début de l'exposition à l'amiante. Le Centre international de recherche sur le cancer (CIRC) a également établi récemment un lien entre exposition à l'amiante et cancers du larynx et des ovaires. D'autres pathologies, non cancéreuses, peuvent également survenir en lien avec une exposition à l'amiante. Il s'agit exceptionnellement d'épanchements pleuraux (liquide dans la plèvre) qui peuvent être récidivants ou de plaques pleurales (qui épaississent la plèvre). Dans le cas d'empoussièrement important, habituellement d'origine professionnelle, l'amiante peut provoquer une sclérose (asbestose) qui réduira la capacité respiratoire et peut dans les cas les plus graves produire une insuffisance respiratoire parfois mortelle. Le risque de cancer du poumon peut être majoré par l'exposition à d'autres agents cancérogènes, comme la fumée du tabac.</w:t>
      </w:r>
    </w:p>
    <w:p w:rsidR="00B03375" w:rsidRPr="00B03375" w:rsidRDefault="00B03375" w:rsidP="00B03375">
      <w:pPr>
        <w:ind w:firstLine="708"/>
        <w:rPr>
          <w:rStyle w:val="Accentuation"/>
          <w:rFonts w:cs="Arial"/>
          <w:i w:val="0"/>
          <w:sz w:val="19"/>
          <w:szCs w:val="19"/>
        </w:rPr>
      </w:pPr>
      <w:r w:rsidRPr="00B03375">
        <w:rPr>
          <w:rStyle w:val="Accentuation"/>
          <w:rFonts w:cs="Arial"/>
          <w:i w:val="0"/>
          <w:sz w:val="19"/>
          <w:szCs w:val="19"/>
        </w:rPr>
        <w:t>b. Présence d'amiante dans des matériaux et produits en bon état de conservation</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L'amiante a été intégré dans la composition de nombreux matériaux utilisés notamment pour la construction. En raison de son caractère cancérogène, ses usages ont été restreints progressivement à partir de 1977, pour aboutir à une interdiction totale en 1997.</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En fonction de leur caractéristique, les matériaux et produits contenant de l'amiante peuvent libérer des fibres d'amiante en cas d'usure ou lors d'interventions mettant en cause l'intégrité du matériau ou produit (par exemple perçage, ponçage, découpe, friction...). Ces situations peuvent alors conduire à des expositions importantes si des mesures de protection renforcées ne sont pas prises.</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Pour rappel, les matériaux et produits répertoriés aux listes A et B de l'annexe 13-9 du code de la santé publique font l'objet d'une évaluation de l'état de conservation dont les modalités sont définies par arrêté. Il convient de suivre les recommandations émises par les opérateurs de repérage dits " diagnostiqueurs " pour la gestion des matériaux ou produits repérés.</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De façon générale, il est important de veiller au maintien en bon état de conservation des matériaux et produits contenant de l'amiante et de remédier au plus tôt aux situations d'usure anormale ou de dégradation de ceux-ci.</w:t>
      </w:r>
    </w:p>
    <w:p w:rsidR="00B03375" w:rsidRPr="00B03375" w:rsidRDefault="00B03375" w:rsidP="00B03375">
      <w:pPr>
        <w:pBdr>
          <w:bottom w:val="single" w:sz="4" w:space="1" w:color="auto"/>
        </w:pBdr>
        <w:rPr>
          <w:rStyle w:val="Accentuation"/>
          <w:rFonts w:cs="Arial"/>
          <w:i w:val="0"/>
          <w:sz w:val="19"/>
          <w:szCs w:val="19"/>
        </w:rPr>
      </w:pPr>
      <w:r>
        <w:rPr>
          <w:rStyle w:val="Accentuation"/>
          <w:rFonts w:cs="Arial"/>
          <w:i w:val="0"/>
          <w:sz w:val="19"/>
          <w:szCs w:val="19"/>
        </w:rPr>
        <w:br w:type="page"/>
      </w:r>
      <w:r w:rsidRPr="00B03375">
        <w:rPr>
          <w:rStyle w:val="Accentuation"/>
          <w:rFonts w:cs="Arial"/>
          <w:i w:val="0"/>
          <w:sz w:val="19"/>
          <w:szCs w:val="19"/>
        </w:rPr>
        <w:lastRenderedPageBreak/>
        <w:t>2. Intervention de professionnels soumis aux dispositions du code du travail</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Il est recommandé aux particuliers d'éviter dans la mesure du possible toute intervention directe sur des matériaux et produits contenant de l'amiante et de faire appel à des professionnels compétents dans de telles situations.</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Les entreprises réalisant des opérations sur matériaux et produits contenant de l'amiante sont soumises aux dispositions des articles R. 4412-94 à R. 4412-148 du code du travail. Les entreprises qui réalisent des travaux de retrait ou de confinement de matériaux et produits contenant de l'amiante doivent en particulier être certifiées dans les conditions prévues à l'article R. 4412-129. Cette certification est obligatoire à partir du 1er juillet 2013 pour les entreprises effectuant des travaux de retrait sur l'enveloppe extérieure des immeubles bâtis et à partir du 1er juillet 2014 pour les entreprises de génie civil.</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Des documents d'information et des conseils pratiques de prévention adaptés sont disponibles sur le site Travailler-mieux (http://www.travailler-mieux.gouv.fr) et sur le site de l'Institut national de recherche et de sécurité pour la prévention des accidents du travail et des maladies professionnelles (http://www.inrs.fr).</w:t>
      </w:r>
    </w:p>
    <w:p w:rsidR="00B03375" w:rsidRPr="00B03375" w:rsidRDefault="00B03375" w:rsidP="00B03375">
      <w:pPr>
        <w:pBdr>
          <w:bottom w:val="single" w:sz="4" w:space="1" w:color="auto"/>
        </w:pBdr>
        <w:rPr>
          <w:rStyle w:val="Accentuation"/>
          <w:rFonts w:cs="Arial"/>
          <w:i w:val="0"/>
          <w:sz w:val="19"/>
          <w:szCs w:val="19"/>
        </w:rPr>
      </w:pPr>
      <w:r w:rsidRPr="00B03375">
        <w:rPr>
          <w:rStyle w:val="Accentuation"/>
          <w:rFonts w:cs="Arial"/>
          <w:i w:val="0"/>
          <w:sz w:val="19"/>
          <w:szCs w:val="19"/>
        </w:rPr>
        <w:t>3. Recommandations générales de sécurité</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Il convient d'éviter au maximum l'émission de poussières notamment lors d'interventions ponctuelles non répétées, par exemple :</w:t>
      </w:r>
    </w:p>
    <w:p w:rsidR="00B03375" w:rsidRPr="00B03375" w:rsidRDefault="00B03375" w:rsidP="00B03375">
      <w:pPr>
        <w:numPr>
          <w:ilvl w:val="0"/>
          <w:numId w:val="44"/>
        </w:numPr>
        <w:rPr>
          <w:rStyle w:val="Accentuation"/>
          <w:rFonts w:cs="Arial"/>
          <w:i w:val="0"/>
          <w:sz w:val="19"/>
          <w:szCs w:val="19"/>
        </w:rPr>
      </w:pPr>
      <w:r w:rsidRPr="00B03375">
        <w:rPr>
          <w:rStyle w:val="Accentuation"/>
          <w:rFonts w:cs="Arial"/>
          <w:i w:val="0"/>
          <w:sz w:val="19"/>
          <w:szCs w:val="19"/>
        </w:rPr>
        <w:t>perçage d'un mur pour accrocher un tableau ;</w:t>
      </w:r>
    </w:p>
    <w:p w:rsidR="00B03375" w:rsidRPr="00B03375" w:rsidRDefault="00B03375" w:rsidP="00B03375">
      <w:pPr>
        <w:numPr>
          <w:ilvl w:val="0"/>
          <w:numId w:val="44"/>
        </w:numPr>
        <w:rPr>
          <w:rStyle w:val="Accentuation"/>
          <w:rFonts w:cs="Arial"/>
          <w:i w:val="0"/>
          <w:sz w:val="19"/>
          <w:szCs w:val="19"/>
        </w:rPr>
      </w:pPr>
      <w:r w:rsidRPr="00B03375">
        <w:rPr>
          <w:rStyle w:val="Accentuation"/>
          <w:rFonts w:cs="Arial"/>
          <w:i w:val="0"/>
          <w:sz w:val="19"/>
          <w:szCs w:val="19"/>
        </w:rPr>
        <w:t>remplacement de joints sur des matériaux contenant de l'amiante ;</w:t>
      </w:r>
    </w:p>
    <w:p w:rsidR="00B03375" w:rsidRPr="00B03375" w:rsidRDefault="00B03375" w:rsidP="00B03375">
      <w:pPr>
        <w:numPr>
          <w:ilvl w:val="0"/>
          <w:numId w:val="44"/>
        </w:numPr>
        <w:rPr>
          <w:rStyle w:val="Accentuation"/>
          <w:rFonts w:cs="Arial"/>
          <w:i w:val="0"/>
          <w:sz w:val="19"/>
          <w:szCs w:val="19"/>
        </w:rPr>
      </w:pPr>
      <w:r w:rsidRPr="00B03375">
        <w:rPr>
          <w:rStyle w:val="Accentuation"/>
          <w:rFonts w:cs="Arial"/>
          <w:i w:val="0"/>
          <w:sz w:val="19"/>
          <w:szCs w:val="19"/>
        </w:rPr>
        <w:t>travaux réalisés à proximité d'un matériau contenant de l'amiante en bon état, par exemple des interventions légères dans des boîtiers électriques, sur des gaines ou des circuits situés sous un flocage sans action directe sur celui-ci, de remplacement d'une vanne sur une canalisation calorifugée à l'amiante.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L'émission de poussières peut être limitée par humidification locale des matériaux contenant de l'amiante en prenant les mesures nécessaires pour éviter tout risque électrique et/ ou en utilisant de préférence des outils manuels ou des outils à vitesse lente.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 port d'équipements adaptés de protection respiratoire est recommandé. Le port d'une combinaison jetable permet d'éviter la propagation de fibres d'amiante en dehors de la zone de travail. Les combinaisons doivent être jetées après chaque utilisation.</w:t>
      </w:r>
    </w:p>
    <w:p w:rsidR="00B03375" w:rsidRPr="00B03375" w:rsidRDefault="00806952" w:rsidP="00B03375">
      <w:pPr>
        <w:rPr>
          <w:rStyle w:val="Accentuation"/>
          <w:rFonts w:cs="Arial"/>
          <w:i w:val="0"/>
          <w:sz w:val="19"/>
          <w:szCs w:val="19"/>
        </w:rPr>
      </w:pPr>
      <w:r>
        <w:rPr>
          <w:rFonts w:cs="Arial"/>
          <w:iCs/>
          <w:noProof/>
          <w:sz w:val="19"/>
          <w:szCs w:val="19"/>
        </w:rPr>
        <w:pict>
          <v:shape id="_x0000_s1029" type="#_x0000_t136" style="position:absolute;left:0;text-align:left;margin-left:18.35pt;margin-top:-89.25pt;width:721.25pt;height:49.5pt;rotation:-1957813fd;z-index:-251655168;mso-position-horizontal-relative:text;mso-position-vertical-relative:text" fillcolor="#bfbfbf">
            <v:shadow color="#868686"/>
            <v:textpath style="font-family:&quot;Arial Black&quot;;font-size:18pt;v-text-kern:t" trim="t" fitpath="t" string="Recommandations à adapter aux particularités de chaque bâtiment &#10;et aux conditions d'occupation"/>
          </v:shape>
        </w:pict>
      </w:r>
      <w:r w:rsidR="00B03375" w:rsidRPr="00B03375">
        <w:rPr>
          <w:rStyle w:val="Accentuation"/>
          <w:rFonts w:cs="Arial"/>
          <w:i w:val="0"/>
          <w:sz w:val="19"/>
          <w:szCs w:val="19"/>
        </w:rPr>
        <w:t>Des informations sur le choix des équipements de protection sont disponibles sur le site internet amiante de l'INRS à l'adresse suivante : www.amiante.inrs.fr.</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De plus, il convient de disposer d'un sac à déchets à proximité immédiate de la zone de travail et d'une éponge ou d'un chiffon humide de nettoyage.</w:t>
      </w:r>
    </w:p>
    <w:p w:rsidR="00B03375" w:rsidRPr="00B03375" w:rsidRDefault="00B03375" w:rsidP="00B03375">
      <w:pPr>
        <w:pBdr>
          <w:bottom w:val="single" w:sz="4" w:space="1" w:color="auto"/>
        </w:pBdr>
        <w:rPr>
          <w:rStyle w:val="Accentuation"/>
          <w:rFonts w:cs="Arial"/>
          <w:i w:val="0"/>
          <w:sz w:val="19"/>
          <w:szCs w:val="19"/>
        </w:rPr>
      </w:pPr>
      <w:r w:rsidRPr="00B03375">
        <w:rPr>
          <w:rStyle w:val="Accentuation"/>
          <w:rFonts w:cs="Arial"/>
          <w:i w:val="0"/>
          <w:sz w:val="19"/>
          <w:szCs w:val="19"/>
        </w:rPr>
        <w:t>4. Gestion des déchets contenant de l'amiante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Les déchets de toute nature contenant de l'amiante sont des déchets dangereux. A ce titre, un certain nombre de dispositions réglementaires, dont les principales sont rappelées ci-après, encadrent leur élimination.</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Lors de travaux conduisant à un désamiantage de tout ou partie de l'immeuble, la personne pour laquelle les travaux sont réalisés, c'est-à-dire les maîtres d'ouvrage, en règle générale les propriétaires, ont la responsabilité de la bonne gestion des déchets produits, conformément aux dispositions de l'article L. 541-2 du code de l'environnement. Ce sont les producteurs des déchets au sens du code de l'environnement.</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Les déchets liés au fonctionnement d'un chantier (équipements de protection, matériel, filtres, bâches, etc.) sont de la responsabilité de l'entreprise qui réalise les travaux.</w:t>
      </w:r>
    </w:p>
    <w:p w:rsidR="00B03375" w:rsidRPr="00B03375" w:rsidRDefault="00B03375" w:rsidP="00B03375">
      <w:pPr>
        <w:ind w:firstLine="708"/>
        <w:rPr>
          <w:rStyle w:val="Accentuation"/>
          <w:rFonts w:cs="Arial"/>
          <w:i w:val="0"/>
          <w:sz w:val="19"/>
          <w:szCs w:val="19"/>
        </w:rPr>
      </w:pPr>
      <w:r w:rsidRPr="00B03375">
        <w:rPr>
          <w:rStyle w:val="Accentuation"/>
          <w:rFonts w:cs="Arial"/>
          <w:i w:val="0"/>
          <w:sz w:val="19"/>
          <w:szCs w:val="19"/>
        </w:rPr>
        <w:t>a. Conditionnement des déchets</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Les déchets de toute nature susceptibles de libérer des fibres d'amiante sont conditionnés et traités de manière à ne pas provoquer d'émission de poussières. Ils sont ramassés au fur et à mesure de leur production et conditionnés dans des emballages appropriés et fermés, avec apposition de l'étiquetage prévu par le décret n° 88-466 du 28 avril 1988 relatif aux produits contenant de l'amiante et par le code de l'environnement notamment ses articles R. 551-1 à R. 551-13 relatifs aux dispositions générales relatives à tous les ouvrages d'infrastructures en matière de stationnement, chargement ou déchargement de matières dangereuses.</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lastRenderedPageBreak/>
        <w:t>Les professionnels soumis aux dispositions du code du travail doivent procéder à l'évacuation des déchets, hors du chantier, aussitôt que possible, dès que le volume le justifie après décontamination de leurs emballages.</w:t>
      </w:r>
    </w:p>
    <w:p w:rsidR="00B03375" w:rsidRPr="00B03375" w:rsidRDefault="00B03375" w:rsidP="00B03375">
      <w:pPr>
        <w:ind w:firstLine="708"/>
        <w:rPr>
          <w:rStyle w:val="Accentuation"/>
          <w:rFonts w:cs="Arial"/>
          <w:i w:val="0"/>
          <w:sz w:val="19"/>
          <w:szCs w:val="19"/>
        </w:rPr>
      </w:pPr>
      <w:r w:rsidRPr="00B03375">
        <w:rPr>
          <w:rStyle w:val="Accentuation"/>
          <w:rFonts w:cs="Arial"/>
          <w:i w:val="0"/>
          <w:sz w:val="19"/>
          <w:szCs w:val="19"/>
        </w:rPr>
        <w:t>b. Apport en déchèterie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Environ 10 % des déchèteries acceptent les déchets d'amiante lié à des matériaux inertes ayant conservé leur intégrité provenant de ménages, voire d'artisans. Tout autre déchet contenant de l'amiante est interdit en déchèterie.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A partir du 1</w:t>
      </w:r>
      <w:r w:rsidRPr="00B03375">
        <w:rPr>
          <w:rStyle w:val="Accentuation"/>
          <w:rFonts w:cs="Arial"/>
          <w:i w:val="0"/>
          <w:sz w:val="19"/>
          <w:szCs w:val="19"/>
          <w:vertAlign w:val="superscript"/>
        </w:rPr>
        <w:t>er</w:t>
      </w:r>
      <w:r w:rsidRPr="00B03375">
        <w:rPr>
          <w:rStyle w:val="Accentuation"/>
          <w:rFonts w:cs="Arial"/>
          <w:i w:val="0"/>
          <w:sz w:val="19"/>
          <w:szCs w:val="19"/>
        </w:rPr>
        <w:t xml:space="preserve"> janvier 2013, les exploitants de déchèterie ont l'obligation de fournir aux usagers les emballages et l'étiquetage appropriés aux déchets d'amiante.</w:t>
      </w:r>
    </w:p>
    <w:p w:rsidR="00B03375" w:rsidRPr="00B03375" w:rsidRDefault="00B03375" w:rsidP="00B03375">
      <w:pPr>
        <w:ind w:firstLine="708"/>
        <w:rPr>
          <w:rStyle w:val="Accentuation"/>
          <w:rFonts w:cs="Arial"/>
          <w:i w:val="0"/>
          <w:sz w:val="19"/>
          <w:szCs w:val="19"/>
        </w:rPr>
      </w:pPr>
      <w:r w:rsidRPr="00B03375">
        <w:rPr>
          <w:rStyle w:val="Accentuation"/>
          <w:rFonts w:cs="Arial"/>
          <w:i w:val="0"/>
          <w:sz w:val="19"/>
          <w:szCs w:val="19"/>
        </w:rPr>
        <w:t>c. Filières d'élimination des déchets</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Les matériaux contenant de l'amiante ainsi que les équipements de protection (combinaison, masque, gants...) et les déchets issus du nettoyage (chiffon...) sont des déchets dangereux. En fonction de leur nature, plusieurs filières d'élimination peuvent être envisagées.</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Les déchets contenant de l'amiante lié à des matériaux inertes ayant conservé leur intégrité peuvent être éliminés dans des installations de stockage de déchets non dangereux si ces installations disposent d'un casier de stockage dédié à ce type de déchets.</w:t>
      </w:r>
    </w:p>
    <w:p w:rsidR="00B03375" w:rsidRPr="00B03375" w:rsidRDefault="00806952" w:rsidP="00B03375">
      <w:pPr>
        <w:rPr>
          <w:rStyle w:val="Accentuation"/>
          <w:rFonts w:cs="Arial"/>
          <w:i w:val="0"/>
          <w:sz w:val="19"/>
          <w:szCs w:val="19"/>
        </w:rPr>
      </w:pPr>
      <w:r>
        <w:rPr>
          <w:rFonts w:cs="Arial"/>
          <w:iCs/>
          <w:noProof/>
          <w:sz w:val="19"/>
          <w:szCs w:val="19"/>
        </w:rPr>
        <w:pict>
          <v:shape id="_x0000_s1030" type="#_x0000_t136" style="position:absolute;left:0;text-align:left;margin-left:30.35pt;margin-top:37.15pt;width:721.25pt;height:49.5pt;rotation:-1957813fd;z-index:-251654144;mso-position-horizontal-relative:text;mso-position-vertical-relative:text" fillcolor="#bfbfbf">
            <v:shadow color="#868686"/>
            <v:textpath style="font-family:&quot;Arial Black&quot;;font-size:18pt;v-text-kern:t" trim="t" fitpath="t" string="Recommandations à adapter aux particularités de chaque bâtiment &#10;et aux conditions d'occupation"/>
          </v:shape>
        </w:pict>
      </w:r>
      <w:r w:rsidR="00B03375" w:rsidRPr="00B03375">
        <w:rPr>
          <w:rStyle w:val="Accentuation"/>
          <w:rFonts w:cs="Arial"/>
          <w:i w:val="0"/>
          <w:sz w:val="19"/>
          <w:szCs w:val="19"/>
        </w:rPr>
        <w:t>Tout autre déchet amianté doit être éliminé dans une installation de stockage pour déchets dangereux ou être vitrifiés. En particulier, les déchets liés au fonctionnement du chantier, lorsqu'ils sont susceptibles d'être contaminés par de l'amiante, doivent être éliminés dans une installation de stockage pour déchets dangereux ou être vitrifiés.</w:t>
      </w:r>
    </w:p>
    <w:p w:rsidR="00B03375" w:rsidRPr="00B03375" w:rsidRDefault="00B03375" w:rsidP="00B03375">
      <w:pPr>
        <w:ind w:firstLine="708"/>
        <w:rPr>
          <w:rStyle w:val="Accentuation"/>
          <w:rFonts w:cs="Arial"/>
          <w:i w:val="0"/>
          <w:sz w:val="19"/>
          <w:szCs w:val="19"/>
        </w:rPr>
      </w:pPr>
      <w:r w:rsidRPr="00B03375">
        <w:rPr>
          <w:rStyle w:val="Accentuation"/>
          <w:rFonts w:cs="Arial"/>
          <w:i w:val="0"/>
          <w:sz w:val="19"/>
          <w:szCs w:val="19"/>
        </w:rPr>
        <w:t>d. Information sur les déchèteries et les installations d'élimination des déchets d'amiante</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Les informations relatives aux déchèteries acceptant des déchets d'amiante lié et aux installations d'élimination des déchets d'amiante peuvent être obtenues auprès :</w:t>
      </w:r>
    </w:p>
    <w:p w:rsidR="00B03375" w:rsidRPr="00B03375" w:rsidRDefault="00B03375" w:rsidP="00B03375">
      <w:pPr>
        <w:numPr>
          <w:ilvl w:val="0"/>
          <w:numId w:val="45"/>
        </w:numPr>
        <w:rPr>
          <w:rStyle w:val="Accentuation"/>
          <w:rFonts w:cs="Arial"/>
          <w:i w:val="0"/>
          <w:sz w:val="19"/>
          <w:szCs w:val="19"/>
        </w:rPr>
      </w:pPr>
      <w:r w:rsidRPr="00B03375">
        <w:rPr>
          <w:rStyle w:val="Accentuation"/>
          <w:rFonts w:cs="Arial"/>
          <w:i w:val="0"/>
          <w:sz w:val="19"/>
          <w:szCs w:val="19"/>
        </w:rPr>
        <w:t>de la préfecture ou de la direction régionale de l'environnement, de l'aménagement et du logement (direction régionale et interdépartementale de l'environnement et de l'énergie en Ile-de-France) ou de la direction de l'environnement, de l'aménagement et du logement ;</w:t>
      </w:r>
    </w:p>
    <w:p w:rsidR="00B03375" w:rsidRPr="00B03375" w:rsidRDefault="00B03375" w:rsidP="00B03375">
      <w:pPr>
        <w:numPr>
          <w:ilvl w:val="0"/>
          <w:numId w:val="45"/>
        </w:numPr>
        <w:rPr>
          <w:rStyle w:val="Accentuation"/>
          <w:rFonts w:cs="Arial"/>
          <w:i w:val="0"/>
          <w:sz w:val="19"/>
          <w:szCs w:val="19"/>
        </w:rPr>
      </w:pPr>
      <w:r w:rsidRPr="00B03375">
        <w:rPr>
          <w:rStyle w:val="Accentuation"/>
          <w:rFonts w:cs="Arial"/>
          <w:i w:val="0"/>
          <w:sz w:val="19"/>
          <w:szCs w:val="19"/>
        </w:rPr>
        <w:t>du conseil départemental (ou conseil régional en Ile-de-France) au regard de ses compétences de planification sur les déchets dangereux ;</w:t>
      </w:r>
    </w:p>
    <w:p w:rsidR="00B03375" w:rsidRPr="00B03375" w:rsidRDefault="00B03375" w:rsidP="00B03375">
      <w:pPr>
        <w:numPr>
          <w:ilvl w:val="0"/>
          <w:numId w:val="45"/>
        </w:numPr>
        <w:rPr>
          <w:rStyle w:val="Accentuation"/>
          <w:rFonts w:cs="Arial"/>
          <w:i w:val="0"/>
          <w:sz w:val="19"/>
          <w:szCs w:val="19"/>
        </w:rPr>
      </w:pPr>
      <w:r w:rsidRPr="00B03375">
        <w:rPr>
          <w:rStyle w:val="Accentuation"/>
          <w:rFonts w:cs="Arial"/>
          <w:i w:val="0"/>
          <w:sz w:val="19"/>
          <w:szCs w:val="19"/>
        </w:rPr>
        <w:t>de la mairie ;</w:t>
      </w:r>
    </w:p>
    <w:p w:rsidR="00B03375" w:rsidRPr="00B03375" w:rsidRDefault="00B03375" w:rsidP="00B03375">
      <w:pPr>
        <w:numPr>
          <w:ilvl w:val="0"/>
          <w:numId w:val="45"/>
        </w:numPr>
        <w:rPr>
          <w:rStyle w:val="Accentuation"/>
          <w:rFonts w:cs="Arial"/>
          <w:i w:val="0"/>
          <w:sz w:val="19"/>
          <w:szCs w:val="19"/>
        </w:rPr>
      </w:pPr>
      <w:r w:rsidRPr="00B03375">
        <w:rPr>
          <w:rStyle w:val="Accentuation"/>
          <w:rFonts w:cs="Arial"/>
          <w:i w:val="0"/>
          <w:sz w:val="19"/>
          <w:szCs w:val="19"/>
        </w:rPr>
        <w:t>ou sur la base de données " déchets " gérée par l'Agence de l'environnement et de la maîtrise de l'énergie, directement accessible sur internet à l'adresse suivante : www.sinoe.org.</w:t>
      </w:r>
    </w:p>
    <w:p w:rsidR="00B03375" w:rsidRPr="00B03375" w:rsidRDefault="00B03375" w:rsidP="00B03375">
      <w:pPr>
        <w:ind w:firstLine="708"/>
        <w:rPr>
          <w:rStyle w:val="Accentuation"/>
          <w:rFonts w:cs="Arial"/>
          <w:i w:val="0"/>
          <w:sz w:val="19"/>
          <w:szCs w:val="19"/>
        </w:rPr>
      </w:pPr>
      <w:r w:rsidRPr="00B03375">
        <w:rPr>
          <w:rStyle w:val="Accentuation"/>
          <w:rFonts w:cs="Arial"/>
          <w:i w:val="0"/>
          <w:sz w:val="19"/>
          <w:szCs w:val="19"/>
        </w:rPr>
        <w:t>e. Traçabilité</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Le producteur des déchets remplit un bordereau de suivi des déchets d'amiante (BSDA, CERFA n° 11861). Le formulaire CERFA est téléchargeable sur le site du ministère chargé de l'environnement. Le propriétaire recevra l'original du bordereau rempli par les autres intervenants (entreprise de travaux, transporteur, exploitant de l'installation de stockage ou du site de vitrification).</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Dans tous les cas, le producteur des déchets devra avoir préalablement obtenu un certificat d'acceptation préalable lui garantissant l'effectivité d'une filière d'élimination des déchets.</w:t>
      </w:r>
    </w:p>
    <w:p w:rsidR="00B03375" w:rsidRPr="00B03375" w:rsidRDefault="00B03375" w:rsidP="00B03375">
      <w:pPr>
        <w:rPr>
          <w:rStyle w:val="Accentuation"/>
          <w:rFonts w:cs="Arial"/>
          <w:i w:val="0"/>
          <w:sz w:val="19"/>
          <w:szCs w:val="19"/>
        </w:rPr>
      </w:pPr>
      <w:r w:rsidRPr="00B03375">
        <w:rPr>
          <w:rStyle w:val="Accentuation"/>
          <w:rFonts w:cs="Arial"/>
          <w:i w:val="0"/>
          <w:sz w:val="19"/>
          <w:szCs w:val="19"/>
        </w:rPr>
        <w:t>Par exception, le bordereau de suivi des déchets d'amiante n'est pas imposé aux particuliers voire aux artisans qui se rendent dans une déchèterie pour y déposer des déchets d'amiante lié à des matériaux inertes ayant conservé leur intégrité. Ils ne doivent pas remplir un bordereau de suivi de déchets d'amiante, ce dernier étant élaboré par la déchèterie.</w:t>
      </w:r>
    </w:p>
    <w:p w:rsidR="00B03375" w:rsidRPr="00B03375" w:rsidRDefault="00B03375" w:rsidP="00D2685C">
      <w:pPr>
        <w:rPr>
          <w:sz w:val="19"/>
          <w:szCs w:val="19"/>
        </w:rPr>
      </w:pPr>
    </w:p>
    <w:sectPr w:rsidR="00B03375" w:rsidRPr="00B03375" w:rsidSect="00EA3595">
      <w:pgSz w:w="16838" w:h="11906" w:orient="landscape"/>
      <w:pgMar w:top="851" w:right="1245" w:bottom="567" w:left="1417" w:header="426"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52" w:rsidRDefault="00806952" w:rsidP="00BF785C">
      <w:pPr>
        <w:spacing w:before="0" w:after="0"/>
      </w:pPr>
      <w:r>
        <w:separator/>
      </w:r>
    </w:p>
  </w:endnote>
  <w:endnote w:type="continuationSeparator" w:id="0">
    <w:p w:rsidR="00806952" w:rsidRDefault="00806952" w:rsidP="00BF78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2B0" w:rsidRDefault="00B542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85C" w:rsidRPr="00BF785C" w:rsidRDefault="00BF785C" w:rsidP="00BF785C">
    <w:pPr>
      <w:pStyle w:val="Pieddepage"/>
      <w:tabs>
        <w:tab w:val="clear" w:pos="9072"/>
        <w:tab w:val="right" w:pos="13892"/>
      </w:tabs>
      <w:jc w:val="left"/>
      <w:rPr>
        <w:sz w:val="16"/>
        <w:szCs w:val="16"/>
      </w:rPr>
    </w:pPr>
    <w:r w:rsidRPr="00BF785C">
      <w:rPr>
        <w:sz w:val="16"/>
        <w:szCs w:val="16"/>
      </w:rPr>
      <w:t>Fiche récapitulative du dossier technique amiante</w:t>
    </w:r>
    <w:r w:rsidR="00E20C59">
      <w:rPr>
        <w:sz w:val="16"/>
        <w:szCs w:val="16"/>
      </w:rPr>
      <w:t xml:space="preserve"> mise à jour le : </w:t>
    </w:r>
    <w:r>
      <w:rPr>
        <w:sz w:val="16"/>
        <w:szCs w:val="16"/>
      </w:rPr>
      <w:tab/>
    </w:r>
    <w:r w:rsidR="000E4EEA" w:rsidRPr="00BF785C">
      <w:rPr>
        <w:sz w:val="16"/>
        <w:szCs w:val="16"/>
      </w:rPr>
      <w:fldChar w:fldCharType="begin"/>
    </w:r>
    <w:r w:rsidRPr="00BF785C">
      <w:rPr>
        <w:sz w:val="16"/>
        <w:szCs w:val="16"/>
      </w:rPr>
      <w:instrText xml:space="preserve"> PAGE   \* MERGEFORMAT </w:instrText>
    </w:r>
    <w:r w:rsidR="000E4EEA" w:rsidRPr="00BF785C">
      <w:rPr>
        <w:sz w:val="16"/>
        <w:szCs w:val="16"/>
      </w:rPr>
      <w:fldChar w:fldCharType="separate"/>
    </w:r>
    <w:r w:rsidR="003A2E62">
      <w:rPr>
        <w:noProof/>
        <w:sz w:val="16"/>
        <w:szCs w:val="16"/>
      </w:rPr>
      <w:t>4</w:t>
    </w:r>
    <w:r w:rsidR="000E4EEA" w:rsidRPr="00BF785C">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2B0" w:rsidRDefault="00B542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52" w:rsidRDefault="00806952" w:rsidP="00BF785C">
      <w:pPr>
        <w:spacing w:before="0" w:after="0"/>
      </w:pPr>
      <w:r>
        <w:separator/>
      </w:r>
    </w:p>
  </w:footnote>
  <w:footnote w:type="continuationSeparator" w:id="0">
    <w:p w:rsidR="00806952" w:rsidRDefault="00806952" w:rsidP="00BF785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2B0" w:rsidRDefault="00B542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C59" w:rsidRDefault="00E20C59" w:rsidP="00E20C59">
    <w:pPr>
      <w:pStyle w:val="En-tte"/>
      <w:tabs>
        <w:tab w:val="center" w:pos="7088"/>
        <w:tab w:val="right" w:pos="14176"/>
      </w:tabs>
      <w:jc w:val="right"/>
    </w:pPr>
    <w:r>
      <w:rPr>
        <w:sz w:val="16"/>
        <w:szCs w:val="16"/>
      </w:rPr>
      <w:tab/>
    </w:r>
    <w:r>
      <w:rPr>
        <w:sz w:val="16"/>
        <w:szCs w:val="16"/>
      </w:rPr>
      <w:tab/>
    </w:r>
    <w:r w:rsidRPr="00BF785C">
      <w:rPr>
        <w:sz w:val="16"/>
        <w:szCs w:val="16"/>
      </w:rPr>
      <w:t>Fiche récapitulative du dossier technique amiante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2B0" w:rsidRDefault="00B542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B1B"/>
    <w:multiLevelType w:val="hybridMultilevel"/>
    <w:tmpl w:val="7D62B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1B3785"/>
    <w:multiLevelType w:val="hybridMultilevel"/>
    <w:tmpl w:val="42E6D388"/>
    <w:lvl w:ilvl="0" w:tplc="752203F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E15B3"/>
    <w:multiLevelType w:val="multilevel"/>
    <w:tmpl w:val="D4E4D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5D7589C"/>
    <w:multiLevelType w:val="multilevel"/>
    <w:tmpl w:val="C1A8FB40"/>
    <w:lvl w:ilvl="0">
      <w:start w:val="1"/>
      <w:numFmt w:val="decimal"/>
      <w:lvlText w:val="%1"/>
      <w:lvlJc w:val="left"/>
      <w:pPr>
        <w:tabs>
          <w:tab w:val="num" w:pos="886"/>
        </w:tabs>
        <w:ind w:left="886" w:hanging="432"/>
      </w:pPr>
    </w:lvl>
    <w:lvl w:ilvl="1">
      <w:start w:val="1"/>
      <w:numFmt w:val="decimal"/>
      <w:lvlText w:val="%1.%2"/>
      <w:lvlJc w:val="left"/>
      <w:pPr>
        <w:tabs>
          <w:tab w:val="num" w:pos="1030"/>
        </w:tabs>
        <w:ind w:left="1030" w:hanging="576"/>
      </w:pPr>
    </w:lvl>
    <w:lvl w:ilvl="2">
      <w:start w:val="1"/>
      <w:numFmt w:val="decimal"/>
      <w:lvlText w:val="%1.%2.%3"/>
      <w:lvlJc w:val="left"/>
      <w:pPr>
        <w:tabs>
          <w:tab w:val="num" w:pos="1174"/>
        </w:tabs>
        <w:ind w:left="1174" w:hanging="720"/>
      </w:pPr>
    </w:lvl>
    <w:lvl w:ilvl="3">
      <w:start w:val="1"/>
      <w:numFmt w:val="decimal"/>
      <w:lvlText w:val="%1.%2.%3.%4"/>
      <w:lvlJc w:val="left"/>
      <w:pPr>
        <w:tabs>
          <w:tab w:val="num" w:pos="1318"/>
        </w:tabs>
        <w:ind w:left="1318" w:hanging="864"/>
      </w:pPr>
    </w:lvl>
    <w:lvl w:ilvl="4">
      <w:start w:val="1"/>
      <w:numFmt w:val="decimal"/>
      <w:lvlText w:val="%1.%2.%3.%4.%5"/>
      <w:lvlJc w:val="left"/>
      <w:pPr>
        <w:tabs>
          <w:tab w:val="num" w:pos="1462"/>
        </w:tabs>
        <w:ind w:left="1462" w:hanging="1008"/>
      </w:pPr>
    </w:lvl>
    <w:lvl w:ilvl="5">
      <w:start w:val="1"/>
      <w:numFmt w:val="decimal"/>
      <w:lvlText w:val="%1.%2.%3.%4.%5.%6"/>
      <w:lvlJc w:val="left"/>
      <w:pPr>
        <w:tabs>
          <w:tab w:val="num" w:pos="1606"/>
        </w:tabs>
        <w:ind w:left="1606" w:hanging="1152"/>
      </w:pPr>
    </w:lvl>
    <w:lvl w:ilvl="6">
      <w:start w:val="1"/>
      <w:numFmt w:val="decimal"/>
      <w:lvlText w:val="%1.%2.%3.%4.%5.%6.%7"/>
      <w:lvlJc w:val="left"/>
      <w:pPr>
        <w:tabs>
          <w:tab w:val="num" w:pos="1750"/>
        </w:tabs>
        <w:ind w:left="1750" w:hanging="1296"/>
      </w:pPr>
    </w:lvl>
    <w:lvl w:ilvl="7">
      <w:start w:val="1"/>
      <w:numFmt w:val="decimal"/>
      <w:lvlText w:val="%1.%2.%3.%4.%5.%6.%7.%8"/>
      <w:lvlJc w:val="left"/>
      <w:pPr>
        <w:tabs>
          <w:tab w:val="num" w:pos="1894"/>
        </w:tabs>
        <w:ind w:left="1894" w:hanging="1440"/>
      </w:pPr>
    </w:lvl>
    <w:lvl w:ilvl="8">
      <w:start w:val="1"/>
      <w:numFmt w:val="decimal"/>
      <w:lvlText w:val="%1.%2.%3.%4.%5.%6.%7.%8.%9"/>
      <w:lvlJc w:val="left"/>
      <w:pPr>
        <w:tabs>
          <w:tab w:val="num" w:pos="2038"/>
        </w:tabs>
        <w:ind w:left="2038" w:hanging="1584"/>
      </w:pPr>
    </w:lvl>
  </w:abstractNum>
  <w:abstractNum w:abstractNumId="4">
    <w:nsid w:val="365C30DA"/>
    <w:multiLevelType w:val="multilevel"/>
    <w:tmpl w:val="9C60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364022"/>
    <w:multiLevelType w:val="hybridMultilevel"/>
    <w:tmpl w:val="136C526A"/>
    <w:lvl w:ilvl="0" w:tplc="CD0E1DD8">
      <w:start w:val="1"/>
      <w:numFmt w:val="lowerLetter"/>
      <w:pStyle w:val="Styl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2DD5BA4"/>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nsid w:val="43A71339"/>
    <w:multiLevelType w:val="hybridMultilevel"/>
    <w:tmpl w:val="A64AE9C6"/>
    <w:lvl w:ilvl="0" w:tplc="9D68107A">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4B3C80"/>
    <w:multiLevelType w:val="hybridMultilevel"/>
    <w:tmpl w:val="5F62AE16"/>
    <w:lvl w:ilvl="0" w:tplc="752203F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62B223E"/>
    <w:multiLevelType w:val="hybridMultilevel"/>
    <w:tmpl w:val="CFD49E86"/>
    <w:lvl w:ilvl="0" w:tplc="4A62FD06">
      <w:start w:val="1"/>
      <w:numFmt w:val="lowerLetter"/>
      <w:pStyle w:val="Style1"/>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6C8162B7"/>
    <w:multiLevelType w:val="multilevel"/>
    <w:tmpl w:val="50EE2E0E"/>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30A12FA"/>
    <w:multiLevelType w:val="hybridMultilevel"/>
    <w:tmpl w:val="32F40942"/>
    <w:lvl w:ilvl="0" w:tplc="FE5819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11"/>
  </w:num>
  <w:num w:numId="6">
    <w:abstractNumId w:val="9"/>
  </w:num>
  <w:num w:numId="7">
    <w:abstractNumId w:val="5"/>
  </w:num>
  <w:num w:numId="8">
    <w:abstractNumId w:val="3"/>
  </w:num>
  <w:num w:numId="9">
    <w:abstractNumId w:val="3"/>
  </w:num>
  <w:num w:numId="10">
    <w:abstractNumId w:val="10"/>
  </w:num>
  <w:num w:numId="11">
    <w:abstractNumId w:val="10"/>
  </w:num>
  <w:num w:numId="12">
    <w:abstractNumId w:val="7"/>
  </w:num>
  <w:num w:numId="13">
    <w:abstractNumId w:val="10"/>
  </w:num>
  <w:num w:numId="14">
    <w:abstractNumId w:val="9"/>
  </w:num>
  <w:num w:numId="15">
    <w:abstractNumId w:val="5"/>
  </w:num>
  <w:num w:numId="16">
    <w:abstractNumId w:val="10"/>
  </w:num>
  <w:num w:numId="17">
    <w:abstractNumId w:val="7"/>
  </w:num>
  <w:num w:numId="18">
    <w:abstractNumId w:val="10"/>
  </w:num>
  <w:num w:numId="19">
    <w:abstractNumId w:val="9"/>
  </w:num>
  <w:num w:numId="20">
    <w:abstractNumId w:val="5"/>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9"/>
  </w:num>
  <w:num w:numId="36">
    <w:abstractNumId w:val="5"/>
  </w:num>
  <w:num w:numId="37">
    <w:abstractNumId w:val="10"/>
  </w:num>
  <w:num w:numId="38">
    <w:abstractNumId w:val="10"/>
  </w:num>
  <w:num w:numId="39">
    <w:abstractNumId w:val="2"/>
  </w:num>
  <w:num w:numId="40">
    <w:abstractNumId w:val="2"/>
  </w:num>
  <w:num w:numId="41">
    <w:abstractNumId w:val="6"/>
  </w:num>
  <w:num w:numId="42">
    <w:abstractNumId w:val="4"/>
  </w:num>
  <w:num w:numId="43">
    <w:abstractNumId w:val="0"/>
  </w:num>
  <w:num w:numId="44">
    <w:abstractNumId w:val="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75"/>
    <w:rsid w:val="000D4103"/>
    <w:rsid w:val="000E4EEA"/>
    <w:rsid w:val="000E6090"/>
    <w:rsid w:val="000F07A3"/>
    <w:rsid w:val="001263AC"/>
    <w:rsid w:val="0013417A"/>
    <w:rsid w:val="00213B64"/>
    <w:rsid w:val="0022335C"/>
    <w:rsid w:val="003A2E62"/>
    <w:rsid w:val="003A6C18"/>
    <w:rsid w:val="003E2959"/>
    <w:rsid w:val="00480375"/>
    <w:rsid w:val="004C2C63"/>
    <w:rsid w:val="005D4217"/>
    <w:rsid w:val="005E5901"/>
    <w:rsid w:val="00635C77"/>
    <w:rsid w:val="00727A5D"/>
    <w:rsid w:val="00771C8C"/>
    <w:rsid w:val="00783520"/>
    <w:rsid w:val="007C1847"/>
    <w:rsid w:val="00801E29"/>
    <w:rsid w:val="00806952"/>
    <w:rsid w:val="00B03375"/>
    <w:rsid w:val="00B542B0"/>
    <w:rsid w:val="00B64236"/>
    <w:rsid w:val="00B84B76"/>
    <w:rsid w:val="00B917BE"/>
    <w:rsid w:val="00BC3725"/>
    <w:rsid w:val="00BF785C"/>
    <w:rsid w:val="00C7538A"/>
    <w:rsid w:val="00C763F6"/>
    <w:rsid w:val="00D2685C"/>
    <w:rsid w:val="00E057F1"/>
    <w:rsid w:val="00E20C59"/>
    <w:rsid w:val="00EA3595"/>
    <w:rsid w:val="00F418D4"/>
    <w:rsid w:val="00FE2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iPriority="1" w:unhideWhenUsed="1"/>
    <w:lsdException w:name="Hyperlink" w:semiHidden="1" w:uiPriority="99" w:unhideWhenUsed="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685C"/>
    <w:pPr>
      <w:spacing w:before="120" w:after="120"/>
      <w:jc w:val="both"/>
    </w:pPr>
    <w:rPr>
      <w:rFonts w:ascii="Arial" w:hAnsi="Arial"/>
      <w:szCs w:val="24"/>
    </w:rPr>
  </w:style>
  <w:style w:type="paragraph" w:styleId="Titre1">
    <w:name w:val="heading 1"/>
    <w:basedOn w:val="Normal"/>
    <w:next w:val="Normal"/>
    <w:link w:val="Titre1Car"/>
    <w:qFormat/>
    <w:rsid w:val="00727A5D"/>
    <w:pPr>
      <w:keepNext/>
      <w:numPr>
        <w:numId w:val="41"/>
      </w:numPr>
      <w:pBdr>
        <w:bottom w:val="single" w:sz="4" w:space="1" w:color="auto"/>
      </w:pBdr>
      <w:spacing w:before="240" w:after="240"/>
      <w:outlineLvl w:val="0"/>
    </w:pPr>
    <w:rPr>
      <w:b/>
      <w:bCs/>
      <w:kern w:val="32"/>
      <w:sz w:val="24"/>
      <w:szCs w:val="32"/>
    </w:rPr>
  </w:style>
  <w:style w:type="paragraph" w:styleId="Titre2">
    <w:name w:val="heading 2"/>
    <w:basedOn w:val="Normal"/>
    <w:next w:val="Normal"/>
    <w:link w:val="Titre2Car"/>
    <w:autoRedefine/>
    <w:unhideWhenUsed/>
    <w:qFormat/>
    <w:rsid w:val="003A6C18"/>
    <w:pPr>
      <w:keepNext/>
      <w:numPr>
        <w:ilvl w:val="1"/>
        <w:numId w:val="41"/>
      </w:numPr>
      <w:spacing w:before="480"/>
      <w:outlineLvl w:val="1"/>
    </w:pPr>
    <w:rPr>
      <w:b/>
      <w:bCs/>
      <w:iCs/>
      <w:sz w:val="22"/>
      <w:szCs w:val="28"/>
    </w:rPr>
  </w:style>
  <w:style w:type="paragraph" w:styleId="Titre3">
    <w:name w:val="heading 3"/>
    <w:basedOn w:val="Normal"/>
    <w:next w:val="Normal"/>
    <w:link w:val="Titre3Car"/>
    <w:unhideWhenUsed/>
    <w:qFormat/>
    <w:rsid w:val="003A6C18"/>
    <w:pPr>
      <w:keepNext/>
      <w:keepLines/>
      <w:numPr>
        <w:ilvl w:val="2"/>
        <w:numId w:val="41"/>
      </w:numPr>
      <w:outlineLvl w:val="2"/>
    </w:pPr>
    <w:rPr>
      <w:b/>
      <w:bCs/>
    </w:rPr>
  </w:style>
  <w:style w:type="paragraph" w:styleId="Titre4">
    <w:name w:val="heading 4"/>
    <w:basedOn w:val="Normal"/>
    <w:next w:val="Normal"/>
    <w:link w:val="Titre4Car"/>
    <w:semiHidden/>
    <w:unhideWhenUsed/>
    <w:qFormat/>
    <w:rsid w:val="003A6C18"/>
    <w:pPr>
      <w:keepNext/>
      <w:keepLines/>
      <w:numPr>
        <w:ilvl w:val="3"/>
        <w:numId w:val="41"/>
      </w:numPr>
      <w:spacing w:before="200" w:after="0"/>
      <w:outlineLvl w:val="3"/>
    </w:pPr>
    <w:rPr>
      <w:rFonts w:ascii="Cambria" w:hAnsi="Cambria"/>
      <w:b/>
      <w:bCs/>
      <w:i/>
      <w:iCs/>
      <w:color w:val="4F81BD"/>
    </w:rPr>
  </w:style>
  <w:style w:type="paragraph" w:styleId="Titre5">
    <w:name w:val="heading 5"/>
    <w:basedOn w:val="Normal"/>
    <w:next w:val="Normal"/>
    <w:link w:val="Titre5Car"/>
    <w:semiHidden/>
    <w:unhideWhenUsed/>
    <w:qFormat/>
    <w:rsid w:val="003A6C18"/>
    <w:pPr>
      <w:keepNext/>
      <w:keepLines/>
      <w:numPr>
        <w:ilvl w:val="4"/>
        <w:numId w:val="41"/>
      </w:numPr>
      <w:spacing w:before="200" w:after="0"/>
      <w:outlineLvl w:val="4"/>
    </w:pPr>
    <w:rPr>
      <w:rFonts w:ascii="Cambria" w:hAnsi="Cambria"/>
      <w:color w:val="243F60"/>
    </w:rPr>
  </w:style>
  <w:style w:type="paragraph" w:styleId="Titre6">
    <w:name w:val="heading 6"/>
    <w:basedOn w:val="Normal"/>
    <w:next w:val="Normal"/>
    <w:link w:val="Titre6Car"/>
    <w:semiHidden/>
    <w:unhideWhenUsed/>
    <w:qFormat/>
    <w:rsid w:val="003A6C18"/>
    <w:pPr>
      <w:keepNext/>
      <w:keepLines/>
      <w:numPr>
        <w:ilvl w:val="5"/>
        <w:numId w:val="41"/>
      </w:numPr>
      <w:spacing w:before="200" w:after="0"/>
      <w:outlineLvl w:val="5"/>
    </w:pPr>
    <w:rPr>
      <w:rFonts w:ascii="Cambria" w:hAnsi="Cambria"/>
      <w:i/>
      <w:iCs/>
      <w:color w:val="243F60"/>
    </w:rPr>
  </w:style>
  <w:style w:type="paragraph" w:styleId="Titre7">
    <w:name w:val="heading 7"/>
    <w:basedOn w:val="Normal"/>
    <w:next w:val="Normal"/>
    <w:link w:val="Titre7Car"/>
    <w:semiHidden/>
    <w:unhideWhenUsed/>
    <w:qFormat/>
    <w:rsid w:val="003A6C18"/>
    <w:pPr>
      <w:keepNext/>
      <w:keepLines/>
      <w:numPr>
        <w:ilvl w:val="6"/>
        <w:numId w:val="41"/>
      </w:numPr>
      <w:spacing w:before="200" w:after="0"/>
      <w:outlineLvl w:val="6"/>
    </w:pPr>
    <w:rPr>
      <w:rFonts w:ascii="Cambria" w:hAnsi="Cambria"/>
      <w:i/>
      <w:iCs/>
      <w:color w:val="404040"/>
    </w:rPr>
  </w:style>
  <w:style w:type="paragraph" w:styleId="Titre8">
    <w:name w:val="heading 8"/>
    <w:basedOn w:val="Normal"/>
    <w:next w:val="Normal"/>
    <w:link w:val="Titre8Car"/>
    <w:semiHidden/>
    <w:unhideWhenUsed/>
    <w:qFormat/>
    <w:rsid w:val="003A6C18"/>
    <w:pPr>
      <w:keepNext/>
      <w:keepLines/>
      <w:numPr>
        <w:ilvl w:val="7"/>
        <w:numId w:val="41"/>
      </w:numPr>
      <w:spacing w:before="200" w:after="0"/>
      <w:outlineLvl w:val="7"/>
    </w:pPr>
    <w:rPr>
      <w:rFonts w:ascii="Cambria" w:hAnsi="Cambria"/>
      <w:color w:val="404040"/>
      <w:szCs w:val="20"/>
    </w:rPr>
  </w:style>
  <w:style w:type="paragraph" w:styleId="Titre9">
    <w:name w:val="heading 9"/>
    <w:basedOn w:val="Normal"/>
    <w:next w:val="Normal"/>
    <w:link w:val="Titre9Car"/>
    <w:semiHidden/>
    <w:unhideWhenUsed/>
    <w:qFormat/>
    <w:rsid w:val="003A6C18"/>
    <w:pPr>
      <w:keepNext/>
      <w:keepLines/>
      <w:numPr>
        <w:ilvl w:val="8"/>
        <w:numId w:val="41"/>
      </w:numPr>
      <w:spacing w:before="200" w:after="0"/>
      <w:outlineLvl w:val="8"/>
    </w:pPr>
    <w:rPr>
      <w:rFonts w:ascii="Cambria"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27A5D"/>
    <w:rPr>
      <w:rFonts w:ascii="Arial" w:hAnsi="Arial"/>
      <w:b/>
      <w:bCs/>
      <w:kern w:val="32"/>
      <w:sz w:val="24"/>
      <w:szCs w:val="32"/>
    </w:rPr>
  </w:style>
  <w:style w:type="paragraph" w:styleId="Titre">
    <w:name w:val="Title"/>
    <w:basedOn w:val="Normal"/>
    <w:next w:val="Normal"/>
    <w:link w:val="TitreCar"/>
    <w:qFormat/>
    <w:rsid w:val="00801E29"/>
    <w:pPr>
      <w:spacing w:before="240" w:after="240"/>
      <w:jc w:val="center"/>
      <w:outlineLvl w:val="0"/>
    </w:pPr>
    <w:rPr>
      <w:b/>
      <w:bCs/>
      <w:kern w:val="28"/>
      <w:sz w:val="24"/>
      <w:szCs w:val="32"/>
    </w:rPr>
  </w:style>
  <w:style w:type="character" w:customStyle="1" w:styleId="TitreCar">
    <w:name w:val="Titre Car"/>
    <w:basedOn w:val="Policepardfaut"/>
    <w:link w:val="Titre"/>
    <w:rsid w:val="00801E29"/>
    <w:rPr>
      <w:rFonts w:ascii="Arial" w:hAnsi="Arial"/>
      <w:b/>
      <w:bCs/>
      <w:kern w:val="28"/>
      <w:sz w:val="24"/>
      <w:szCs w:val="32"/>
    </w:rPr>
  </w:style>
  <w:style w:type="paragraph" w:styleId="Paragraphedeliste">
    <w:name w:val="List Paragraph"/>
    <w:basedOn w:val="Normal"/>
    <w:uiPriority w:val="34"/>
    <w:qFormat/>
    <w:rsid w:val="00801E29"/>
    <w:pPr>
      <w:ind w:left="708"/>
    </w:pPr>
  </w:style>
  <w:style w:type="paragraph" w:customStyle="1" w:styleId="Style1">
    <w:name w:val="Style1"/>
    <w:basedOn w:val="Normal"/>
    <w:next w:val="Titre2"/>
    <w:rsid w:val="00801E29"/>
    <w:pPr>
      <w:numPr>
        <w:numId w:val="35"/>
      </w:numPr>
    </w:pPr>
    <w:rPr>
      <w:b/>
    </w:rPr>
  </w:style>
  <w:style w:type="character" w:customStyle="1" w:styleId="Titre2Car">
    <w:name w:val="Titre 2 Car"/>
    <w:basedOn w:val="Policepardfaut"/>
    <w:link w:val="Titre2"/>
    <w:rsid w:val="003A6C18"/>
    <w:rPr>
      <w:rFonts w:ascii="Arial" w:hAnsi="Arial"/>
      <w:b/>
      <w:bCs/>
      <w:iCs/>
      <w:sz w:val="22"/>
      <w:szCs w:val="28"/>
    </w:rPr>
  </w:style>
  <w:style w:type="paragraph" w:customStyle="1" w:styleId="Style2">
    <w:name w:val="Style2"/>
    <w:basedOn w:val="Titre2"/>
    <w:next w:val="Normal"/>
    <w:rsid w:val="00801E29"/>
    <w:pPr>
      <w:numPr>
        <w:ilvl w:val="0"/>
        <w:numId w:val="36"/>
      </w:numPr>
    </w:pPr>
    <w:rPr>
      <w:i/>
    </w:rPr>
  </w:style>
  <w:style w:type="paragraph" w:styleId="En-tte">
    <w:name w:val="header"/>
    <w:basedOn w:val="Normal"/>
    <w:link w:val="En-tteCar"/>
    <w:rsid w:val="00801E29"/>
    <w:pPr>
      <w:tabs>
        <w:tab w:val="center" w:pos="4536"/>
        <w:tab w:val="right" w:pos="9072"/>
      </w:tabs>
    </w:pPr>
  </w:style>
  <w:style w:type="character" w:customStyle="1" w:styleId="En-tteCar">
    <w:name w:val="En-tête Car"/>
    <w:basedOn w:val="Policepardfaut"/>
    <w:link w:val="En-tte"/>
    <w:rsid w:val="00801E29"/>
    <w:rPr>
      <w:rFonts w:ascii="Arial" w:hAnsi="Arial"/>
      <w:szCs w:val="24"/>
    </w:rPr>
  </w:style>
  <w:style w:type="paragraph" w:styleId="Pieddepage">
    <w:name w:val="footer"/>
    <w:basedOn w:val="Normal"/>
    <w:link w:val="PieddepageCar"/>
    <w:uiPriority w:val="99"/>
    <w:rsid w:val="00801E29"/>
    <w:pPr>
      <w:tabs>
        <w:tab w:val="center" w:pos="4536"/>
        <w:tab w:val="right" w:pos="9072"/>
      </w:tabs>
    </w:pPr>
  </w:style>
  <w:style w:type="character" w:customStyle="1" w:styleId="PieddepageCar">
    <w:name w:val="Pied de page Car"/>
    <w:basedOn w:val="Policepardfaut"/>
    <w:link w:val="Pieddepage"/>
    <w:uiPriority w:val="99"/>
    <w:rsid w:val="00801E29"/>
    <w:rPr>
      <w:rFonts w:ascii="Arial" w:hAnsi="Arial"/>
      <w:szCs w:val="24"/>
    </w:rPr>
  </w:style>
  <w:style w:type="character" w:styleId="Numrodepage">
    <w:name w:val="page number"/>
    <w:basedOn w:val="Policepardfaut"/>
    <w:rsid w:val="00801E29"/>
  </w:style>
  <w:style w:type="character" w:styleId="Lienhypertexte">
    <w:name w:val="Hyperlink"/>
    <w:basedOn w:val="Policepardfaut"/>
    <w:uiPriority w:val="99"/>
    <w:unhideWhenUsed/>
    <w:rsid w:val="00801E29"/>
    <w:rPr>
      <w:color w:val="0000FF"/>
      <w:u w:val="single"/>
    </w:rPr>
  </w:style>
  <w:style w:type="paragraph" w:styleId="Sansinterligne">
    <w:name w:val="No Spacing"/>
    <w:uiPriority w:val="1"/>
    <w:rsid w:val="00801E29"/>
    <w:pPr>
      <w:jc w:val="both"/>
    </w:pPr>
    <w:rPr>
      <w:rFonts w:ascii="Arial" w:hAnsi="Arial"/>
      <w:szCs w:val="24"/>
    </w:rPr>
  </w:style>
  <w:style w:type="character" w:styleId="Emphaseintense">
    <w:name w:val="Intense Emphasis"/>
    <w:basedOn w:val="Policepardfaut"/>
    <w:uiPriority w:val="21"/>
    <w:rsid w:val="00801E29"/>
    <w:rPr>
      <w:b/>
      <w:bCs/>
      <w:i/>
      <w:iCs/>
      <w:color w:val="4F81BD"/>
    </w:rPr>
  </w:style>
  <w:style w:type="character" w:customStyle="1" w:styleId="Titre3Car">
    <w:name w:val="Titre 3 Car"/>
    <w:basedOn w:val="Policepardfaut"/>
    <w:link w:val="Titre3"/>
    <w:rsid w:val="00801E29"/>
    <w:rPr>
      <w:rFonts w:ascii="Arial" w:eastAsia="Times New Roman" w:hAnsi="Arial" w:cs="Times New Roman"/>
      <w:b/>
      <w:bCs/>
      <w:szCs w:val="24"/>
    </w:rPr>
  </w:style>
  <w:style w:type="character" w:customStyle="1" w:styleId="Titre4Car">
    <w:name w:val="Titre 4 Car"/>
    <w:basedOn w:val="Policepardfaut"/>
    <w:link w:val="Titre4"/>
    <w:semiHidden/>
    <w:rsid w:val="00801E29"/>
    <w:rPr>
      <w:rFonts w:ascii="Cambria" w:eastAsia="Times New Roman" w:hAnsi="Cambria" w:cs="Times New Roman"/>
      <w:b/>
      <w:bCs/>
      <w:i/>
      <w:iCs/>
      <w:color w:val="4F81BD"/>
      <w:szCs w:val="24"/>
    </w:rPr>
  </w:style>
  <w:style w:type="character" w:customStyle="1" w:styleId="Titre5Car">
    <w:name w:val="Titre 5 Car"/>
    <w:basedOn w:val="Policepardfaut"/>
    <w:link w:val="Titre5"/>
    <w:semiHidden/>
    <w:rsid w:val="00801E29"/>
    <w:rPr>
      <w:rFonts w:ascii="Cambria" w:eastAsia="Times New Roman" w:hAnsi="Cambria" w:cs="Times New Roman"/>
      <w:color w:val="243F60"/>
      <w:szCs w:val="24"/>
    </w:rPr>
  </w:style>
  <w:style w:type="character" w:customStyle="1" w:styleId="Titre6Car">
    <w:name w:val="Titre 6 Car"/>
    <w:basedOn w:val="Policepardfaut"/>
    <w:link w:val="Titre6"/>
    <w:semiHidden/>
    <w:rsid w:val="00801E29"/>
    <w:rPr>
      <w:rFonts w:ascii="Cambria" w:eastAsia="Times New Roman" w:hAnsi="Cambria" w:cs="Times New Roman"/>
      <w:i/>
      <w:iCs/>
      <w:color w:val="243F60"/>
      <w:szCs w:val="24"/>
    </w:rPr>
  </w:style>
  <w:style w:type="character" w:customStyle="1" w:styleId="Titre7Car">
    <w:name w:val="Titre 7 Car"/>
    <w:basedOn w:val="Policepardfaut"/>
    <w:link w:val="Titre7"/>
    <w:semiHidden/>
    <w:rsid w:val="00801E29"/>
    <w:rPr>
      <w:rFonts w:ascii="Cambria" w:eastAsia="Times New Roman" w:hAnsi="Cambria" w:cs="Times New Roman"/>
      <w:i/>
      <w:iCs/>
      <w:color w:val="404040"/>
      <w:szCs w:val="24"/>
    </w:rPr>
  </w:style>
  <w:style w:type="character" w:customStyle="1" w:styleId="Titre8Car">
    <w:name w:val="Titre 8 Car"/>
    <w:basedOn w:val="Policepardfaut"/>
    <w:link w:val="Titre8"/>
    <w:semiHidden/>
    <w:rsid w:val="00801E29"/>
    <w:rPr>
      <w:rFonts w:ascii="Cambria" w:eastAsia="Times New Roman" w:hAnsi="Cambria" w:cs="Times New Roman"/>
      <w:color w:val="404040"/>
    </w:rPr>
  </w:style>
  <w:style w:type="character" w:customStyle="1" w:styleId="Titre9Car">
    <w:name w:val="Titre 9 Car"/>
    <w:basedOn w:val="Policepardfaut"/>
    <w:link w:val="Titre9"/>
    <w:semiHidden/>
    <w:rsid w:val="00801E29"/>
    <w:rPr>
      <w:rFonts w:ascii="Cambria" w:eastAsia="Times New Roman" w:hAnsi="Cambria" w:cs="Times New Roman"/>
      <w:i/>
      <w:iCs/>
      <w:color w:val="404040"/>
    </w:rPr>
  </w:style>
  <w:style w:type="paragraph" w:styleId="NormalWeb">
    <w:name w:val="Normal (Web)"/>
    <w:basedOn w:val="Normal"/>
    <w:uiPriority w:val="99"/>
    <w:unhideWhenUsed/>
    <w:rsid w:val="00480375"/>
    <w:pPr>
      <w:spacing w:before="100" w:beforeAutospacing="1" w:after="100" w:afterAutospacing="1"/>
      <w:jc w:val="left"/>
    </w:pPr>
    <w:rPr>
      <w:rFonts w:ascii="Times New Roman" w:hAnsi="Times New Roman"/>
      <w:sz w:val="24"/>
    </w:rPr>
  </w:style>
  <w:style w:type="paragraph" w:styleId="Textedebulles">
    <w:name w:val="Balloon Text"/>
    <w:basedOn w:val="Normal"/>
    <w:link w:val="TextedebullesCar"/>
    <w:rsid w:val="00480375"/>
    <w:pPr>
      <w:spacing w:before="0" w:after="0"/>
    </w:pPr>
    <w:rPr>
      <w:rFonts w:ascii="Tahoma" w:hAnsi="Tahoma" w:cs="Tahoma"/>
      <w:sz w:val="16"/>
      <w:szCs w:val="16"/>
    </w:rPr>
  </w:style>
  <w:style w:type="character" w:customStyle="1" w:styleId="TextedebullesCar">
    <w:name w:val="Texte de bulles Car"/>
    <w:basedOn w:val="Policepardfaut"/>
    <w:link w:val="Textedebulles"/>
    <w:rsid w:val="00480375"/>
    <w:rPr>
      <w:rFonts w:ascii="Tahoma" w:hAnsi="Tahoma" w:cs="Tahoma"/>
      <w:sz w:val="16"/>
      <w:szCs w:val="16"/>
    </w:rPr>
  </w:style>
  <w:style w:type="table" w:styleId="Grilledutableau">
    <w:name w:val="Table Grid"/>
    <w:basedOn w:val="TableauNormal"/>
    <w:rsid w:val="0048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E60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iPriority="1" w:unhideWhenUsed="1"/>
    <w:lsdException w:name="Hyperlink" w:semiHidden="1" w:uiPriority="99" w:unhideWhenUsed="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685C"/>
    <w:pPr>
      <w:spacing w:before="120" w:after="120"/>
      <w:jc w:val="both"/>
    </w:pPr>
    <w:rPr>
      <w:rFonts w:ascii="Arial" w:hAnsi="Arial"/>
      <w:szCs w:val="24"/>
    </w:rPr>
  </w:style>
  <w:style w:type="paragraph" w:styleId="Titre1">
    <w:name w:val="heading 1"/>
    <w:basedOn w:val="Normal"/>
    <w:next w:val="Normal"/>
    <w:link w:val="Titre1Car"/>
    <w:qFormat/>
    <w:rsid w:val="00727A5D"/>
    <w:pPr>
      <w:keepNext/>
      <w:numPr>
        <w:numId w:val="41"/>
      </w:numPr>
      <w:pBdr>
        <w:bottom w:val="single" w:sz="4" w:space="1" w:color="auto"/>
      </w:pBdr>
      <w:spacing w:before="240" w:after="240"/>
      <w:outlineLvl w:val="0"/>
    </w:pPr>
    <w:rPr>
      <w:b/>
      <w:bCs/>
      <w:kern w:val="32"/>
      <w:sz w:val="24"/>
      <w:szCs w:val="32"/>
    </w:rPr>
  </w:style>
  <w:style w:type="paragraph" w:styleId="Titre2">
    <w:name w:val="heading 2"/>
    <w:basedOn w:val="Normal"/>
    <w:next w:val="Normal"/>
    <w:link w:val="Titre2Car"/>
    <w:autoRedefine/>
    <w:unhideWhenUsed/>
    <w:qFormat/>
    <w:rsid w:val="003A6C18"/>
    <w:pPr>
      <w:keepNext/>
      <w:numPr>
        <w:ilvl w:val="1"/>
        <w:numId w:val="41"/>
      </w:numPr>
      <w:spacing w:before="480"/>
      <w:outlineLvl w:val="1"/>
    </w:pPr>
    <w:rPr>
      <w:b/>
      <w:bCs/>
      <w:iCs/>
      <w:sz w:val="22"/>
      <w:szCs w:val="28"/>
    </w:rPr>
  </w:style>
  <w:style w:type="paragraph" w:styleId="Titre3">
    <w:name w:val="heading 3"/>
    <w:basedOn w:val="Normal"/>
    <w:next w:val="Normal"/>
    <w:link w:val="Titre3Car"/>
    <w:unhideWhenUsed/>
    <w:qFormat/>
    <w:rsid w:val="003A6C18"/>
    <w:pPr>
      <w:keepNext/>
      <w:keepLines/>
      <w:numPr>
        <w:ilvl w:val="2"/>
        <w:numId w:val="41"/>
      </w:numPr>
      <w:outlineLvl w:val="2"/>
    </w:pPr>
    <w:rPr>
      <w:b/>
      <w:bCs/>
    </w:rPr>
  </w:style>
  <w:style w:type="paragraph" w:styleId="Titre4">
    <w:name w:val="heading 4"/>
    <w:basedOn w:val="Normal"/>
    <w:next w:val="Normal"/>
    <w:link w:val="Titre4Car"/>
    <w:semiHidden/>
    <w:unhideWhenUsed/>
    <w:qFormat/>
    <w:rsid w:val="003A6C18"/>
    <w:pPr>
      <w:keepNext/>
      <w:keepLines/>
      <w:numPr>
        <w:ilvl w:val="3"/>
        <w:numId w:val="41"/>
      </w:numPr>
      <w:spacing w:before="200" w:after="0"/>
      <w:outlineLvl w:val="3"/>
    </w:pPr>
    <w:rPr>
      <w:rFonts w:ascii="Cambria" w:hAnsi="Cambria"/>
      <w:b/>
      <w:bCs/>
      <w:i/>
      <w:iCs/>
      <w:color w:val="4F81BD"/>
    </w:rPr>
  </w:style>
  <w:style w:type="paragraph" w:styleId="Titre5">
    <w:name w:val="heading 5"/>
    <w:basedOn w:val="Normal"/>
    <w:next w:val="Normal"/>
    <w:link w:val="Titre5Car"/>
    <w:semiHidden/>
    <w:unhideWhenUsed/>
    <w:qFormat/>
    <w:rsid w:val="003A6C18"/>
    <w:pPr>
      <w:keepNext/>
      <w:keepLines/>
      <w:numPr>
        <w:ilvl w:val="4"/>
        <w:numId w:val="41"/>
      </w:numPr>
      <w:spacing w:before="200" w:after="0"/>
      <w:outlineLvl w:val="4"/>
    </w:pPr>
    <w:rPr>
      <w:rFonts w:ascii="Cambria" w:hAnsi="Cambria"/>
      <w:color w:val="243F60"/>
    </w:rPr>
  </w:style>
  <w:style w:type="paragraph" w:styleId="Titre6">
    <w:name w:val="heading 6"/>
    <w:basedOn w:val="Normal"/>
    <w:next w:val="Normal"/>
    <w:link w:val="Titre6Car"/>
    <w:semiHidden/>
    <w:unhideWhenUsed/>
    <w:qFormat/>
    <w:rsid w:val="003A6C18"/>
    <w:pPr>
      <w:keepNext/>
      <w:keepLines/>
      <w:numPr>
        <w:ilvl w:val="5"/>
        <w:numId w:val="41"/>
      </w:numPr>
      <w:spacing w:before="200" w:after="0"/>
      <w:outlineLvl w:val="5"/>
    </w:pPr>
    <w:rPr>
      <w:rFonts w:ascii="Cambria" w:hAnsi="Cambria"/>
      <w:i/>
      <w:iCs/>
      <w:color w:val="243F60"/>
    </w:rPr>
  </w:style>
  <w:style w:type="paragraph" w:styleId="Titre7">
    <w:name w:val="heading 7"/>
    <w:basedOn w:val="Normal"/>
    <w:next w:val="Normal"/>
    <w:link w:val="Titre7Car"/>
    <w:semiHidden/>
    <w:unhideWhenUsed/>
    <w:qFormat/>
    <w:rsid w:val="003A6C18"/>
    <w:pPr>
      <w:keepNext/>
      <w:keepLines/>
      <w:numPr>
        <w:ilvl w:val="6"/>
        <w:numId w:val="41"/>
      </w:numPr>
      <w:spacing w:before="200" w:after="0"/>
      <w:outlineLvl w:val="6"/>
    </w:pPr>
    <w:rPr>
      <w:rFonts w:ascii="Cambria" w:hAnsi="Cambria"/>
      <w:i/>
      <w:iCs/>
      <w:color w:val="404040"/>
    </w:rPr>
  </w:style>
  <w:style w:type="paragraph" w:styleId="Titre8">
    <w:name w:val="heading 8"/>
    <w:basedOn w:val="Normal"/>
    <w:next w:val="Normal"/>
    <w:link w:val="Titre8Car"/>
    <w:semiHidden/>
    <w:unhideWhenUsed/>
    <w:qFormat/>
    <w:rsid w:val="003A6C18"/>
    <w:pPr>
      <w:keepNext/>
      <w:keepLines/>
      <w:numPr>
        <w:ilvl w:val="7"/>
        <w:numId w:val="41"/>
      </w:numPr>
      <w:spacing w:before="200" w:after="0"/>
      <w:outlineLvl w:val="7"/>
    </w:pPr>
    <w:rPr>
      <w:rFonts w:ascii="Cambria" w:hAnsi="Cambria"/>
      <w:color w:val="404040"/>
      <w:szCs w:val="20"/>
    </w:rPr>
  </w:style>
  <w:style w:type="paragraph" w:styleId="Titre9">
    <w:name w:val="heading 9"/>
    <w:basedOn w:val="Normal"/>
    <w:next w:val="Normal"/>
    <w:link w:val="Titre9Car"/>
    <w:semiHidden/>
    <w:unhideWhenUsed/>
    <w:qFormat/>
    <w:rsid w:val="003A6C18"/>
    <w:pPr>
      <w:keepNext/>
      <w:keepLines/>
      <w:numPr>
        <w:ilvl w:val="8"/>
        <w:numId w:val="41"/>
      </w:numPr>
      <w:spacing w:before="200" w:after="0"/>
      <w:outlineLvl w:val="8"/>
    </w:pPr>
    <w:rPr>
      <w:rFonts w:ascii="Cambria"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27A5D"/>
    <w:rPr>
      <w:rFonts w:ascii="Arial" w:hAnsi="Arial"/>
      <w:b/>
      <w:bCs/>
      <w:kern w:val="32"/>
      <w:sz w:val="24"/>
      <w:szCs w:val="32"/>
    </w:rPr>
  </w:style>
  <w:style w:type="paragraph" w:styleId="Titre">
    <w:name w:val="Title"/>
    <w:basedOn w:val="Normal"/>
    <w:next w:val="Normal"/>
    <w:link w:val="TitreCar"/>
    <w:qFormat/>
    <w:rsid w:val="00801E29"/>
    <w:pPr>
      <w:spacing w:before="240" w:after="240"/>
      <w:jc w:val="center"/>
      <w:outlineLvl w:val="0"/>
    </w:pPr>
    <w:rPr>
      <w:b/>
      <w:bCs/>
      <w:kern w:val="28"/>
      <w:sz w:val="24"/>
      <w:szCs w:val="32"/>
    </w:rPr>
  </w:style>
  <w:style w:type="character" w:customStyle="1" w:styleId="TitreCar">
    <w:name w:val="Titre Car"/>
    <w:basedOn w:val="Policepardfaut"/>
    <w:link w:val="Titre"/>
    <w:rsid w:val="00801E29"/>
    <w:rPr>
      <w:rFonts w:ascii="Arial" w:hAnsi="Arial"/>
      <w:b/>
      <w:bCs/>
      <w:kern w:val="28"/>
      <w:sz w:val="24"/>
      <w:szCs w:val="32"/>
    </w:rPr>
  </w:style>
  <w:style w:type="paragraph" w:styleId="Paragraphedeliste">
    <w:name w:val="List Paragraph"/>
    <w:basedOn w:val="Normal"/>
    <w:uiPriority w:val="34"/>
    <w:qFormat/>
    <w:rsid w:val="00801E29"/>
    <w:pPr>
      <w:ind w:left="708"/>
    </w:pPr>
  </w:style>
  <w:style w:type="paragraph" w:customStyle="1" w:styleId="Style1">
    <w:name w:val="Style1"/>
    <w:basedOn w:val="Normal"/>
    <w:next w:val="Titre2"/>
    <w:rsid w:val="00801E29"/>
    <w:pPr>
      <w:numPr>
        <w:numId w:val="35"/>
      </w:numPr>
    </w:pPr>
    <w:rPr>
      <w:b/>
    </w:rPr>
  </w:style>
  <w:style w:type="character" w:customStyle="1" w:styleId="Titre2Car">
    <w:name w:val="Titre 2 Car"/>
    <w:basedOn w:val="Policepardfaut"/>
    <w:link w:val="Titre2"/>
    <w:rsid w:val="003A6C18"/>
    <w:rPr>
      <w:rFonts w:ascii="Arial" w:hAnsi="Arial"/>
      <w:b/>
      <w:bCs/>
      <w:iCs/>
      <w:sz w:val="22"/>
      <w:szCs w:val="28"/>
    </w:rPr>
  </w:style>
  <w:style w:type="paragraph" w:customStyle="1" w:styleId="Style2">
    <w:name w:val="Style2"/>
    <w:basedOn w:val="Titre2"/>
    <w:next w:val="Normal"/>
    <w:rsid w:val="00801E29"/>
    <w:pPr>
      <w:numPr>
        <w:ilvl w:val="0"/>
        <w:numId w:val="36"/>
      </w:numPr>
    </w:pPr>
    <w:rPr>
      <w:i/>
    </w:rPr>
  </w:style>
  <w:style w:type="paragraph" w:styleId="En-tte">
    <w:name w:val="header"/>
    <w:basedOn w:val="Normal"/>
    <w:link w:val="En-tteCar"/>
    <w:rsid w:val="00801E29"/>
    <w:pPr>
      <w:tabs>
        <w:tab w:val="center" w:pos="4536"/>
        <w:tab w:val="right" w:pos="9072"/>
      </w:tabs>
    </w:pPr>
  </w:style>
  <w:style w:type="character" w:customStyle="1" w:styleId="En-tteCar">
    <w:name w:val="En-tête Car"/>
    <w:basedOn w:val="Policepardfaut"/>
    <w:link w:val="En-tte"/>
    <w:rsid w:val="00801E29"/>
    <w:rPr>
      <w:rFonts w:ascii="Arial" w:hAnsi="Arial"/>
      <w:szCs w:val="24"/>
    </w:rPr>
  </w:style>
  <w:style w:type="paragraph" w:styleId="Pieddepage">
    <w:name w:val="footer"/>
    <w:basedOn w:val="Normal"/>
    <w:link w:val="PieddepageCar"/>
    <w:uiPriority w:val="99"/>
    <w:rsid w:val="00801E29"/>
    <w:pPr>
      <w:tabs>
        <w:tab w:val="center" w:pos="4536"/>
        <w:tab w:val="right" w:pos="9072"/>
      </w:tabs>
    </w:pPr>
  </w:style>
  <w:style w:type="character" w:customStyle="1" w:styleId="PieddepageCar">
    <w:name w:val="Pied de page Car"/>
    <w:basedOn w:val="Policepardfaut"/>
    <w:link w:val="Pieddepage"/>
    <w:uiPriority w:val="99"/>
    <w:rsid w:val="00801E29"/>
    <w:rPr>
      <w:rFonts w:ascii="Arial" w:hAnsi="Arial"/>
      <w:szCs w:val="24"/>
    </w:rPr>
  </w:style>
  <w:style w:type="character" w:styleId="Numrodepage">
    <w:name w:val="page number"/>
    <w:basedOn w:val="Policepardfaut"/>
    <w:rsid w:val="00801E29"/>
  </w:style>
  <w:style w:type="character" w:styleId="Lienhypertexte">
    <w:name w:val="Hyperlink"/>
    <w:basedOn w:val="Policepardfaut"/>
    <w:uiPriority w:val="99"/>
    <w:unhideWhenUsed/>
    <w:rsid w:val="00801E29"/>
    <w:rPr>
      <w:color w:val="0000FF"/>
      <w:u w:val="single"/>
    </w:rPr>
  </w:style>
  <w:style w:type="paragraph" w:styleId="Sansinterligne">
    <w:name w:val="No Spacing"/>
    <w:uiPriority w:val="1"/>
    <w:rsid w:val="00801E29"/>
    <w:pPr>
      <w:jc w:val="both"/>
    </w:pPr>
    <w:rPr>
      <w:rFonts w:ascii="Arial" w:hAnsi="Arial"/>
      <w:szCs w:val="24"/>
    </w:rPr>
  </w:style>
  <w:style w:type="character" w:styleId="Emphaseintense">
    <w:name w:val="Intense Emphasis"/>
    <w:basedOn w:val="Policepardfaut"/>
    <w:uiPriority w:val="21"/>
    <w:rsid w:val="00801E29"/>
    <w:rPr>
      <w:b/>
      <w:bCs/>
      <w:i/>
      <w:iCs/>
      <w:color w:val="4F81BD"/>
    </w:rPr>
  </w:style>
  <w:style w:type="character" w:customStyle="1" w:styleId="Titre3Car">
    <w:name w:val="Titre 3 Car"/>
    <w:basedOn w:val="Policepardfaut"/>
    <w:link w:val="Titre3"/>
    <w:rsid w:val="00801E29"/>
    <w:rPr>
      <w:rFonts w:ascii="Arial" w:eastAsia="Times New Roman" w:hAnsi="Arial" w:cs="Times New Roman"/>
      <w:b/>
      <w:bCs/>
      <w:szCs w:val="24"/>
    </w:rPr>
  </w:style>
  <w:style w:type="character" w:customStyle="1" w:styleId="Titre4Car">
    <w:name w:val="Titre 4 Car"/>
    <w:basedOn w:val="Policepardfaut"/>
    <w:link w:val="Titre4"/>
    <w:semiHidden/>
    <w:rsid w:val="00801E29"/>
    <w:rPr>
      <w:rFonts w:ascii="Cambria" w:eastAsia="Times New Roman" w:hAnsi="Cambria" w:cs="Times New Roman"/>
      <w:b/>
      <w:bCs/>
      <w:i/>
      <w:iCs/>
      <w:color w:val="4F81BD"/>
      <w:szCs w:val="24"/>
    </w:rPr>
  </w:style>
  <w:style w:type="character" w:customStyle="1" w:styleId="Titre5Car">
    <w:name w:val="Titre 5 Car"/>
    <w:basedOn w:val="Policepardfaut"/>
    <w:link w:val="Titre5"/>
    <w:semiHidden/>
    <w:rsid w:val="00801E29"/>
    <w:rPr>
      <w:rFonts w:ascii="Cambria" w:eastAsia="Times New Roman" w:hAnsi="Cambria" w:cs="Times New Roman"/>
      <w:color w:val="243F60"/>
      <w:szCs w:val="24"/>
    </w:rPr>
  </w:style>
  <w:style w:type="character" w:customStyle="1" w:styleId="Titre6Car">
    <w:name w:val="Titre 6 Car"/>
    <w:basedOn w:val="Policepardfaut"/>
    <w:link w:val="Titre6"/>
    <w:semiHidden/>
    <w:rsid w:val="00801E29"/>
    <w:rPr>
      <w:rFonts w:ascii="Cambria" w:eastAsia="Times New Roman" w:hAnsi="Cambria" w:cs="Times New Roman"/>
      <w:i/>
      <w:iCs/>
      <w:color w:val="243F60"/>
      <w:szCs w:val="24"/>
    </w:rPr>
  </w:style>
  <w:style w:type="character" w:customStyle="1" w:styleId="Titre7Car">
    <w:name w:val="Titre 7 Car"/>
    <w:basedOn w:val="Policepardfaut"/>
    <w:link w:val="Titre7"/>
    <w:semiHidden/>
    <w:rsid w:val="00801E29"/>
    <w:rPr>
      <w:rFonts w:ascii="Cambria" w:eastAsia="Times New Roman" w:hAnsi="Cambria" w:cs="Times New Roman"/>
      <w:i/>
      <w:iCs/>
      <w:color w:val="404040"/>
      <w:szCs w:val="24"/>
    </w:rPr>
  </w:style>
  <w:style w:type="character" w:customStyle="1" w:styleId="Titre8Car">
    <w:name w:val="Titre 8 Car"/>
    <w:basedOn w:val="Policepardfaut"/>
    <w:link w:val="Titre8"/>
    <w:semiHidden/>
    <w:rsid w:val="00801E29"/>
    <w:rPr>
      <w:rFonts w:ascii="Cambria" w:eastAsia="Times New Roman" w:hAnsi="Cambria" w:cs="Times New Roman"/>
      <w:color w:val="404040"/>
    </w:rPr>
  </w:style>
  <w:style w:type="character" w:customStyle="1" w:styleId="Titre9Car">
    <w:name w:val="Titre 9 Car"/>
    <w:basedOn w:val="Policepardfaut"/>
    <w:link w:val="Titre9"/>
    <w:semiHidden/>
    <w:rsid w:val="00801E29"/>
    <w:rPr>
      <w:rFonts w:ascii="Cambria" w:eastAsia="Times New Roman" w:hAnsi="Cambria" w:cs="Times New Roman"/>
      <w:i/>
      <w:iCs/>
      <w:color w:val="404040"/>
    </w:rPr>
  </w:style>
  <w:style w:type="paragraph" w:styleId="NormalWeb">
    <w:name w:val="Normal (Web)"/>
    <w:basedOn w:val="Normal"/>
    <w:uiPriority w:val="99"/>
    <w:unhideWhenUsed/>
    <w:rsid w:val="00480375"/>
    <w:pPr>
      <w:spacing w:before="100" w:beforeAutospacing="1" w:after="100" w:afterAutospacing="1"/>
      <w:jc w:val="left"/>
    </w:pPr>
    <w:rPr>
      <w:rFonts w:ascii="Times New Roman" w:hAnsi="Times New Roman"/>
      <w:sz w:val="24"/>
    </w:rPr>
  </w:style>
  <w:style w:type="paragraph" w:styleId="Textedebulles">
    <w:name w:val="Balloon Text"/>
    <w:basedOn w:val="Normal"/>
    <w:link w:val="TextedebullesCar"/>
    <w:rsid w:val="00480375"/>
    <w:pPr>
      <w:spacing w:before="0" w:after="0"/>
    </w:pPr>
    <w:rPr>
      <w:rFonts w:ascii="Tahoma" w:hAnsi="Tahoma" w:cs="Tahoma"/>
      <w:sz w:val="16"/>
      <w:szCs w:val="16"/>
    </w:rPr>
  </w:style>
  <w:style w:type="character" w:customStyle="1" w:styleId="TextedebullesCar">
    <w:name w:val="Texte de bulles Car"/>
    <w:basedOn w:val="Policepardfaut"/>
    <w:link w:val="Textedebulles"/>
    <w:rsid w:val="00480375"/>
    <w:rPr>
      <w:rFonts w:ascii="Tahoma" w:hAnsi="Tahoma" w:cs="Tahoma"/>
      <w:sz w:val="16"/>
      <w:szCs w:val="16"/>
    </w:rPr>
  </w:style>
  <w:style w:type="table" w:styleId="Grilledutableau">
    <w:name w:val="Table Grid"/>
    <w:basedOn w:val="TableauNormal"/>
    <w:rsid w:val="0048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E6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298429">
      <w:bodyDiv w:val="1"/>
      <w:marLeft w:val="0"/>
      <w:marRight w:val="0"/>
      <w:marTop w:val="0"/>
      <w:marBottom w:val="0"/>
      <w:divBdr>
        <w:top w:val="none" w:sz="0" w:space="0" w:color="auto"/>
        <w:left w:val="none" w:sz="0" w:space="0" w:color="auto"/>
        <w:bottom w:val="none" w:sz="0" w:space="0" w:color="auto"/>
        <w:right w:val="none" w:sz="0" w:space="0" w:color="auto"/>
      </w:divBdr>
      <w:divsChild>
        <w:div w:id="2045252351">
          <w:marLeft w:val="0"/>
          <w:marRight w:val="0"/>
          <w:marTop w:val="0"/>
          <w:marBottom w:val="0"/>
          <w:divBdr>
            <w:top w:val="none" w:sz="0" w:space="0" w:color="auto"/>
            <w:left w:val="none" w:sz="0" w:space="0" w:color="auto"/>
            <w:bottom w:val="none" w:sz="0" w:space="0" w:color="auto"/>
            <w:right w:val="none" w:sz="0" w:space="0" w:color="auto"/>
          </w:divBdr>
          <w:divsChild>
            <w:div w:id="340277372">
              <w:marLeft w:val="0"/>
              <w:marRight w:val="0"/>
              <w:marTop w:val="0"/>
              <w:marBottom w:val="0"/>
              <w:divBdr>
                <w:top w:val="none" w:sz="0" w:space="0" w:color="auto"/>
                <w:left w:val="none" w:sz="0" w:space="0" w:color="auto"/>
                <w:bottom w:val="none" w:sz="0" w:space="0" w:color="auto"/>
                <w:right w:val="none" w:sz="0" w:space="0" w:color="auto"/>
              </w:divBdr>
              <w:divsChild>
                <w:div w:id="1256942356">
                  <w:marLeft w:val="0"/>
                  <w:marRight w:val="0"/>
                  <w:marTop w:val="0"/>
                  <w:marBottom w:val="0"/>
                  <w:divBdr>
                    <w:top w:val="none" w:sz="0" w:space="0" w:color="auto"/>
                    <w:left w:val="none" w:sz="0" w:space="0" w:color="auto"/>
                    <w:bottom w:val="none" w:sz="0" w:space="0" w:color="auto"/>
                    <w:right w:val="none" w:sz="0" w:space="0" w:color="auto"/>
                  </w:divBdr>
                  <w:divsChild>
                    <w:div w:id="1926187972">
                      <w:marLeft w:val="0"/>
                      <w:marRight w:val="0"/>
                      <w:marTop w:val="0"/>
                      <w:marBottom w:val="0"/>
                      <w:divBdr>
                        <w:top w:val="none" w:sz="0" w:space="0" w:color="auto"/>
                        <w:left w:val="none" w:sz="0" w:space="0" w:color="auto"/>
                        <w:bottom w:val="none" w:sz="0" w:space="0" w:color="auto"/>
                        <w:right w:val="none" w:sz="0" w:space="0" w:color="auto"/>
                      </w:divBdr>
                      <w:divsChild>
                        <w:div w:id="1697196748">
                          <w:marLeft w:val="0"/>
                          <w:marRight w:val="0"/>
                          <w:marTop w:val="0"/>
                          <w:marBottom w:val="0"/>
                          <w:divBdr>
                            <w:top w:val="none" w:sz="0" w:space="0" w:color="auto"/>
                            <w:left w:val="none" w:sz="0" w:space="0" w:color="auto"/>
                            <w:bottom w:val="none" w:sz="0" w:space="0" w:color="auto"/>
                            <w:right w:val="none" w:sz="0" w:space="0" w:color="auto"/>
                          </w:divBdr>
                          <w:divsChild>
                            <w:div w:id="1342901225">
                              <w:marLeft w:val="0"/>
                              <w:marRight w:val="0"/>
                              <w:marTop w:val="0"/>
                              <w:marBottom w:val="0"/>
                              <w:divBdr>
                                <w:top w:val="none" w:sz="0" w:space="0" w:color="auto"/>
                                <w:left w:val="none" w:sz="0" w:space="0" w:color="auto"/>
                                <w:bottom w:val="none" w:sz="0" w:space="0" w:color="auto"/>
                                <w:right w:val="none" w:sz="0" w:space="0" w:color="auto"/>
                              </w:divBdr>
                              <w:divsChild>
                                <w:div w:id="799223863">
                                  <w:marLeft w:val="0"/>
                                  <w:marRight w:val="0"/>
                                  <w:marTop w:val="0"/>
                                  <w:marBottom w:val="0"/>
                                  <w:divBdr>
                                    <w:top w:val="none" w:sz="0" w:space="0" w:color="auto"/>
                                    <w:left w:val="none" w:sz="0" w:space="0" w:color="auto"/>
                                    <w:bottom w:val="none" w:sz="0" w:space="0" w:color="auto"/>
                                    <w:right w:val="none" w:sz="0" w:space="0" w:color="auto"/>
                                  </w:divBdr>
                                  <w:divsChild>
                                    <w:div w:id="845680248">
                                      <w:marLeft w:val="0"/>
                                      <w:marRight w:val="0"/>
                                      <w:marTop w:val="0"/>
                                      <w:marBottom w:val="0"/>
                                      <w:divBdr>
                                        <w:top w:val="none" w:sz="0" w:space="0" w:color="auto"/>
                                        <w:left w:val="none" w:sz="0" w:space="0" w:color="auto"/>
                                        <w:bottom w:val="none" w:sz="0" w:space="0" w:color="auto"/>
                                        <w:right w:val="none" w:sz="0" w:space="0" w:color="auto"/>
                                      </w:divBdr>
                                      <w:divsChild>
                                        <w:div w:id="9470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85A43-8A59-4508-9C3B-BB0C71A1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2728</Words>
  <Characters>15009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ahelleu</dc:creator>
  <cp:lastModifiedBy>schatelin</cp:lastModifiedBy>
  <cp:revision>2</cp:revision>
  <dcterms:created xsi:type="dcterms:W3CDTF">2016-12-29T12:53:00Z</dcterms:created>
  <dcterms:modified xsi:type="dcterms:W3CDTF">2016-12-29T12:53:00Z</dcterms:modified>
</cp:coreProperties>
</file>