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2580" w14:textId="77777777" w:rsidR="00B623FE" w:rsidRPr="002C3085" w:rsidRDefault="00B623FE" w:rsidP="00865666">
      <w:pPr>
        <w:sectPr w:rsidR="00B623FE" w:rsidRPr="002C3085" w:rsidSect="00BF1B74">
          <w:headerReference w:type="default" r:id="rId8"/>
          <w:footerReference w:type="even" r:id="rId9"/>
          <w:footerReference w:type="default" r:id="rId10"/>
          <w:headerReference w:type="first" r:id="rId11"/>
          <w:type w:val="continuous"/>
          <w:pgSz w:w="11910" w:h="16840"/>
          <w:pgMar w:top="961" w:right="964" w:bottom="964" w:left="964" w:header="720" w:footer="720" w:gutter="0"/>
          <w:cols w:space="720"/>
          <w:titlePg/>
          <w:docGrid w:linePitch="299"/>
        </w:sectPr>
      </w:pPr>
    </w:p>
    <w:p w14:paraId="17067DB0" w14:textId="77777777" w:rsidR="000924D0" w:rsidRDefault="000924D0" w:rsidP="00B017CF">
      <w:pPr>
        <w:pStyle w:val="Corpsdetexte"/>
        <w:rPr>
          <w:noProof/>
        </w:rPr>
      </w:pPr>
    </w:p>
    <w:p w14:paraId="6F1088C6" w14:textId="77777777" w:rsidR="00A2044F" w:rsidRDefault="00A2044F" w:rsidP="00B017CF">
      <w:pPr>
        <w:pStyle w:val="Corpsdetexte"/>
        <w:rPr>
          <w:noProof/>
        </w:rPr>
      </w:pPr>
    </w:p>
    <w:p w14:paraId="685C0AD7" w14:textId="77777777" w:rsidR="00A2044F" w:rsidRDefault="00A2044F" w:rsidP="00B017CF">
      <w:pPr>
        <w:pStyle w:val="Corpsdetexte"/>
        <w:rPr>
          <w:noProof/>
        </w:rPr>
      </w:pPr>
    </w:p>
    <w:p w14:paraId="2E18BE23" w14:textId="77777777" w:rsidR="0079276E" w:rsidRDefault="0079276E" w:rsidP="00B017CF">
      <w:pPr>
        <w:pStyle w:val="Corpsdetexte"/>
        <w:rPr>
          <w:noProof/>
        </w:rPr>
      </w:pPr>
    </w:p>
    <w:p w14:paraId="06430B00" w14:textId="77777777" w:rsidR="002C3085" w:rsidRDefault="002C3085" w:rsidP="00E56942">
      <w:pPr>
        <w:pStyle w:val="Titre1"/>
      </w:pPr>
    </w:p>
    <w:p w14:paraId="5509C103" w14:textId="77777777" w:rsidR="00BF1B74" w:rsidRDefault="00BF1B74" w:rsidP="00E56942">
      <w:pPr>
        <w:pStyle w:val="Titre1"/>
      </w:pPr>
    </w:p>
    <w:p w14:paraId="723E6AE6" w14:textId="77777777" w:rsidR="00BF1B74" w:rsidRDefault="00BF1B74" w:rsidP="00E56942">
      <w:pPr>
        <w:pStyle w:val="Titre1"/>
      </w:pPr>
    </w:p>
    <w:p w14:paraId="5F97FF73" w14:textId="77777777" w:rsidR="00BF1B74" w:rsidRDefault="00BF1B74" w:rsidP="00E56942">
      <w:pPr>
        <w:pStyle w:val="Titre1"/>
      </w:pPr>
    </w:p>
    <w:p w14:paraId="652FCF65" w14:textId="77777777" w:rsidR="00BF1B74" w:rsidRDefault="00BF1B74" w:rsidP="00E56942">
      <w:pPr>
        <w:pStyle w:val="Titre1"/>
      </w:pPr>
    </w:p>
    <w:p w14:paraId="76342FC1" w14:textId="77777777" w:rsidR="00BF1B74" w:rsidRDefault="00BF1B74" w:rsidP="00E56942">
      <w:pPr>
        <w:pStyle w:val="Titre1"/>
      </w:pPr>
    </w:p>
    <w:p w14:paraId="4B18E5B1" w14:textId="77777777" w:rsidR="00BF1B74" w:rsidRDefault="00BF1B74" w:rsidP="00E56942">
      <w:pPr>
        <w:pStyle w:val="Titre1"/>
      </w:pPr>
      <w:r w:rsidRPr="00BF1B74">
        <w:rPr>
          <w:noProof/>
          <w:lang w:eastAsia="fr-FR"/>
        </w:rPr>
        <mc:AlternateContent>
          <mc:Choice Requires="wps">
            <w:drawing>
              <wp:anchor distT="0" distB="0" distL="114300" distR="114300" simplePos="0" relativeHeight="251659264" behindDoc="0" locked="0" layoutInCell="1" allowOverlap="1" wp14:anchorId="0D3AE0D4" wp14:editId="466CE8F0">
                <wp:simplePos x="0" y="0"/>
                <wp:positionH relativeFrom="column">
                  <wp:posOffset>210820</wp:posOffset>
                </wp:positionH>
                <wp:positionV relativeFrom="paragraph">
                  <wp:posOffset>45720</wp:posOffset>
                </wp:positionV>
                <wp:extent cx="5414645" cy="451866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5414645" cy="4518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726D8" w14:textId="23D5C786" w:rsidR="00BF1B74" w:rsidRDefault="00F027D7" w:rsidP="00BF1B74">
                            <w:pPr>
                              <w:rPr>
                                <w:rFonts w:asciiTheme="majorHAnsi" w:hAnsiTheme="majorHAnsi" w:cstheme="majorHAnsi"/>
                                <w:b/>
                                <w:bCs/>
                                <w:color w:val="000091"/>
                                <w:sz w:val="100"/>
                                <w:szCs w:val="100"/>
                              </w:rPr>
                            </w:pPr>
                            <w:r>
                              <w:rPr>
                                <w:rFonts w:asciiTheme="majorHAnsi" w:hAnsiTheme="majorHAnsi" w:cstheme="majorHAnsi"/>
                                <w:b/>
                                <w:bCs/>
                                <w:color w:val="000091"/>
                                <w:sz w:val="100"/>
                                <w:szCs w:val="100"/>
                              </w:rPr>
                              <w:t xml:space="preserve">CAHIER DES CHARGES </w:t>
                            </w:r>
                          </w:p>
                          <w:p w14:paraId="363D9037" w14:textId="77777777" w:rsidR="00F027D7" w:rsidRDefault="00F027D7" w:rsidP="00BF1B74">
                            <w:pPr>
                              <w:rPr>
                                <w:rFonts w:asciiTheme="majorHAnsi" w:hAnsiTheme="majorHAnsi" w:cstheme="majorHAnsi"/>
                                <w:b/>
                                <w:bCs/>
                                <w:color w:val="000091"/>
                                <w:sz w:val="100"/>
                                <w:szCs w:val="100"/>
                              </w:rPr>
                            </w:pPr>
                          </w:p>
                          <w:p w14:paraId="48FE9730" w14:textId="2ECE6E99" w:rsidR="00F027D7" w:rsidRDefault="00F027D7" w:rsidP="00BF1B74">
                            <w:pPr>
                              <w:rPr>
                                <w:rFonts w:asciiTheme="majorHAnsi" w:hAnsiTheme="majorHAnsi" w:cstheme="majorHAnsi"/>
                                <w:b/>
                                <w:bCs/>
                                <w:color w:val="000091"/>
                                <w:sz w:val="100"/>
                                <w:szCs w:val="100"/>
                              </w:rPr>
                            </w:pPr>
                            <w:r>
                              <w:rPr>
                                <w:rFonts w:asciiTheme="majorHAnsi" w:hAnsiTheme="majorHAnsi" w:cstheme="majorHAnsi"/>
                                <w:b/>
                                <w:bCs/>
                                <w:color w:val="000091"/>
                                <w:sz w:val="100"/>
                                <w:szCs w:val="100"/>
                              </w:rPr>
                              <w:t>FINANCEMENT DES TROD</w:t>
                            </w:r>
                            <w:r w:rsidR="00FB7966">
                              <w:rPr>
                                <w:rFonts w:asciiTheme="majorHAnsi" w:hAnsiTheme="majorHAnsi" w:cstheme="majorHAnsi"/>
                                <w:b/>
                                <w:bCs/>
                                <w:color w:val="000091"/>
                                <w:sz w:val="100"/>
                                <w:szCs w:val="100"/>
                              </w:rPr>
                              <w:t xml:space="preserve">* </w:t>
                            </w:r>
                            <w:r>
                              <w:rPr>
                                <w:rFonts w:asciiTheme="majorHAnsi" w:hAnsiTheme="majorHAnsi" w:cstheme="majorHAnsi"/>
                                <w:b/>
                                <w:bCs/>
                                <w:color w:val="000091"/>
                                <w:sz w:val="100"/>
                                <w:szCs w:val="100"/>
                              </w:rPr>
                              <w:t xml:space="preserve"> </w:t>
                            </w:r>
                          </w:p>
                          <w:p w14:paraId="64C47A36" w14:textId="32B7EBB0" w:rsidR="00F027D7" w:rsidRPr="000F22ED" w:rsidRDefault="00F027D7" w:rsidP="00BF1B74">
                            <w:pPr>
                              <w:rPr>
                                <w:rFonts w:asciiTheme="majorHAnsi" w:hAnsiTheme="majorHAnsi" w:cstheme="majorHAnsi"/>
                                <w:color w:val="000091"/>
                                <w:sz w:val="100"/>
                                <w:szCs w:val="100"/>
                              </w:rPr>
                            </w:pPr>
                            <w:r>
                              <w:rPr>
                                <w:rFonts w:asciiTheme="majorHAnsi" w:hAnsiTheme="majorHAnsi" w:cstheme="majorHAnsi"/>
                                <w:b/>
                                <w:bCs/>
                                <w:color w:val="000091"/>
                                <w:sz w:val="100"/>
                                <w:szCs w:val="100"/>
                              </w:rPr>
                              <w:t>En région CVL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E0D4" id="_x0000_t202" coordsize="21600,21600" o:spt="202" path="m,l,21600r21600,l21600,xe">
                <v:stroke joinstyle="miter"/>
                <v:path gradientshapeok="t" o:connecttype="rect"/>
              </v:shapetype>
              <v:shape id="Zone de texte 17" o:spid="_x0000_s1026" type="#_x0000_t202" style="position:absolute;left:0;text-align:left;margin-left:16.6pt;margin-top:3.6pt;width:426.35pt;height:3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" filled="f" stroked="f" strokeweight=".5pt">
                <v:textbox>
                  <w:txbxContent>
                    <w:p w14:paraId="733726D8" w14:textId="23D5C786" w:rsidR="00BF1B74" w:rsidRDefault="00F027D7" w:rsidP="00BF1B74">
                      <w:pPr>
                        <w:rPr>
                          <w:rFonts w:asciiTheme="majorHAnsi" w:hAnsiTheme="majorHAnsi" w:cstheme="majorHAnsi"/>
                          <w:b/>
                          <w:bCs/>
                          <w:color w:val="000091"/>
                          <w:sz w:val="100"/>
                          <w:szCs w:val="100"/>
                        </w:rPr>
                      </w:pPr>
                      <w:r>
                        <w:rPr>
                          <w:rFonts w:asciiTheme="majorHAnsi" w:hAnsiTheme="majorHAnsi" w:cstheme="majorHAnsi"/>
                          <w:b/>
                          <w:bCs/>
                          <w:color w:val="000091"/>
                          <w:sz w:val="100"/>
                          <w:szCs w:val="100"/>
                        </w:rPr>
                        <w:t xml:space="preserve">CAHIER DES CHARGES </w:t>
                      </w:r>
                    </w:p>
                    <w:p w14:paraId="363D9037" w14:textId="77777777" w:rsidR="00F027D7" w:rsidRDefault="00F027D7" w:rsidP="00BF1B74">
                      <w:pPr>
                        <w:rPr>
                          <w:rFonts w:asciiTheme="majorHAnsi" w:hAnsiTheme="majorHAnsi" w:cstheme="majorHAnsi"/>
                          <w:b/>
                          <w:bCs/>
                          <w:color w:val="000091"/>
                          <w:sz w:val="100"/>
                          <w:szCs w:val="100"/>
                        </w:rPr>
                      </w:pPr>
                    </w:p>
                    <w:p w14:paraId="48FE9730" w14:textId="2ECE6E99" w:rsidR="00F027D7" w:rsidRDefault="00F027D7" w:rsidP="00BF1B74">
                      <w:pPr>
                        <w:rPr>
                          <w:rFonts w:asciiTheme="majorHAnsi" w:hAnsiTheme="majorHAnsi" w:cstheme="majorHAnsi"/>
                          <w:b/>
                          <w:bCs/>
                          <w:color w:val="000091"/>
                          <w:sz w:val="100"/>
                          <w:szCs w:val="100"/>
                        </w:rPr>
                      </w:pPr>
                      <w:r>
                        <w:rPr>
                          <w:rFonts w:asciiTheme="majorHAnsi" w:hAnsiTheme="majorHAnsi" w:cstheme="majorHAnsi"/>
                          <w:b/>
                          <w:bCs/>
                          <w:color w:val="000091"/>
                          <w:sz w:val="100"/>
                          <w:szCs w:val="100"/>
                        </w:rPr>
                        <w:t>FINANCEMENT DES TROD</w:t>
                      </w:r>
                      <w:r w:rsidR="00FB7966">
                        <w:rPr>
                          <w:rFonts w:asciiTheme="majorHAnsi" w:hAnsiTheme="majorHAnsi" w:cstheme="majorHAnsi"/>
                          <w:b/>
                          <w:bCs/>
                          <w:color w:val="000091"/>
                          <w:sz w:val="100"/>
                          <w:szCs w:val="100"/>
                        </w:rPr>
                        <w:t xml:space="preserve">* </w:t>
                      </w:r>
                      <w:r>
                        <w:rPr>
                          <w:rFonts w:asciiTheme="majorHAnsi" w:hAnsiTheme="majorHAnsi" w:cstheme="majorHAnsi"/>
                          <w:b/>
                          <w:bCs/>
                          <w:color w:val="000091"/>
                          <w:sz w:val="100"/>
                          <w:szCs w:val="100"/>
                        </w:rPr>
                        <w:t xml:space="preserve"> </w:t>
                      </w:r>
                    </w:p>
                    <w:p w14:paraId="64C47A36" w14:textId="32B7EBB0" w:rsidR="00F027D7" w:rsidRPr="000F22ED" w:rsidRDefault="00F027D7" w:rsidP="00BF1B74">
                      <w:pPr>
                        <w:rPr>
                          <w:rFonts w:asciiTheme="majorHAnsi" w:hAnsiTheme="majorHAnsi" w:cstheme="majorHAnsi"/>
                          <w:color w:val="000091"/>
                          <w:sz w:val="100"/>
                          <w:szCs w:val="100"/>
                        </w:rPr>
                      </w:pPr>
                      <w:r>
                        <w:rPr>
                          <w:rFonts w:asciiTheme="majorHAnsi" w:hAnsiTheme="majorHAnsi" w:cstheme="majorHAnsi"/>
                          <w:b/>
                          <w:bCs/>
                          <w:color w:val="000091"/>
                          <w:sz w:val="100"/>
                          <w:szCs w:val="100"/>
                        </w:rPr>
                        <w:t>En région CVL</w:t>
                      </w:r>
                    </w:p>
                  </w:txbxContent>
                </v:textbox>
              </v:shape>
            </w:pict>
          </mc:Fallback>
        </mc:AlternateContent>
      </w:r>
    </w:p>
    <w:p w14:paraId="15308468" w14:textId="77777777" w:rsidR="00BF1B74" w:rsidRDefault="00BF1B74" w:rsidP="00E56942">
      <w:pPr>
        <w:pStyle w:val="Titre1"/>
      </w:pPr>
    </w:p>
    <w:p w14:paraId="015439BD" w14:textId="77777777" w:rsidR="00BF1B74" w:rsidRDefault="00BF1B74" w:rsidP="00E56942">
      <w:pPr>
        <w:pStyle w:val="Titre1"/>
      </w:pPr>
    </w:p>
    <w:p w14:paraId="1737C4BB" w14:textId="77777777" w:rsidR="00BF1B74" w:rsidRDefault="00BF1B74" w:rsidP="00E56942">
      <w:pPr>
        <w:pStyle w:val="Titre1"/>
      </w:pPr>
    </w:p>
    <w:p w14:paraId="5182EED5" w14:textId="77777777" w:rsidR="00BF1B74" w:rsidRDefault="00BF1B74" w:rsidP="00E56942">
      <w:pPr>
        <w:pStyle w:val="Titre1"/>
      </w:pPr>
    </w:p>
    <w:p w14:paraId="27114FDD" w14:textId="77777777" w:rsidR="00BF1B74" w:rsidRDefault="00BF1B74" w:rsidP="00E56942">
      <w:pPr>
        <w:pStyle w:val="Titre1"/>
      </w:pPr>
    </w:p>
    <w:p w14:paraId="5E31916C" w14:textId="77777777" w:rsidR="00BF1B74" w:rsidRDefault="00BF1B74" w:rsidP="00E56942">
      <w:pPr>
        <w:pStyle w:val="Titre1"/>
      </w:pPr>
    </w:p>
    <w:p w14:paraId="2EA4C8A8" w14:textId="77777777" w:rsidR="00BF1B74" w:rsidRDefault="00BF1B74" w:rsidP="00E56942">
      <w:pPr>
        <w:pStyle w:val="Titre1"/>
      </w:pPr>
    </w:p>
    <w:p w14:paraId="02B2A881" w14:textId="77777777" w:rsidR="00BF1B74" w:rsidRDefault="00BF1B74" w:rsidP="00E56942">
      <w:pPr>
        <w:pStyle w:val="Titre1"/>
      </w:pPr>
    </w:p>
    <w:p w14:paraId="1AF71DAE" w14:textId="77777777" w:rsidR="00BF1B74" w:rsidRDefault="00BF1B74" w:rsidP="00E56942">
      <w:pPr>
        <w:pStyle w:val="Titre1"/>
      </w:pPr>
    </w:p>
    <w:p w14:paraId="153A5443" w14:textId="77777777" w:rsidR="00BF1B74" w:rsidRDefault="00BF1B74" w:rsidP="00E56942">
      <w:pPr>
        <w:pStyle w:val="Titre1"/>
      </w:pPr>
    </w:p>
    <w:p w14:paraId="79BF53B8" w14:textId="0BFF5334" w:rsidR="00BF1B74" w:rsidRDefault="00BF1B74" w:rsidP="00E56942">
      <w:pPr>
        <w:pStyle w:val="Titre1"/>
      </w:pPr>
    </w:p>
    <w:p w14:paraId="3BFBC1B0" w14:textId="624A32A3" w:rsidR="00BF1B74" w:rsidRDefault="00BF1B74" w:rsidP="00E56942">
      <w:pPr>
        <w:pStyle w:val="Titre1"/>
      </w:pPr>
    </w:p>
    <w:p w14:paraId="444262EA" w14:textId="064B292D" w:rsidR="00BF1B74" w:rsidRDefault="00BF1B74" w:rsidP="00E56942">
      <w:pPr>
        <w:pStyle w:val="Titre1"/>
      </w:pPr>
    </w:p>
    <w:p w14:paraId="41D98D04" w14:textId="1FDB3E26" w:rsidR="00BF1B74" w:rsidRDefault="00BF1B74" w:rsidP="00E56942">
      <w:pPr>
        <w:pStyle w:val="Titre1"/>
      </w:pPr>
    </w:p>
    <w:p w14:paraId="52039C68" w14:textId="72C27048" w:rsidR="00BF1B74" w:rsidRDefault="00BF1B74" w:rsidP="00E56942">
      <w:pPr>
        <w:pStyle w:val="Titre1"/>
      </w:pPr>
    </w:p>
    <w:p w14:paraId="6F942655" w14:textId="77777777" w:rsidR="00BF1B74" w:rsidRDefault="00BF1B74" w:rsidP="00E56942">
      <w:pPr>
        <w:pStyle w:val="Titre1"/>
      </w:pPr>
    </w:p>
    <w:p w14:paraId="218F81F1" w14:textId="028A630A" w:rsidR="00BF1B74" w:rsidRDefault="00BF1B74" w:rsidP="00E56942">
      <w:pPr>
        <w:pStyle w:val="Titre1"/>
      </w:pPr>
    </w:p>
    <w:p w14:paraId="1978C628" w14:textId="3E0DC133" w:rsidR="00BF1B74" w:rsidRDefault="00BF1B74" w:rsidP="00E56942">
      <w:pPr>
        <w:pStyle w:val="Titre1"/>
      </w:pPr>
    </w:p>
    <w:p w14:paraId="4956AA92" w14:textId="441A3C5C" w:rsidR="00BF1B74" w:rsidRDefault="00BF1B74" w:rsidP="00E56942">
      <w:pPr>
        <w:pStyle w:val="Titre1"/>
      </w:pPr>
    </w:p>
    <w:p w14:paraId="1CDA8C2A" w14:textId="00996DE7" w:rsidR="00BF1B74" w:rsidRDefault="00BF1B74" w:rsidP="00E56942">
      <w:pPr>
        <w:pStyle w:val="Titre1"/>
      </w:pPr>
    </w:p>
    <w:p w14:paraId="073FFB08" w14:textId="008BB61B" w:rsidR="00BF1B74" w:rsidRDefault="00BF1B74" w:rsidP="00E56942">
      <w:pPr>
        <w:pStyle w:val="Titre1"/>
      </w:pPr>
    </w:p>
    <w:p w14:paraId="3C8E183B" w14:textId="1EFE7759" w:rsidR="00BF1B74" w:rsidRDefault="00BF1B74" w:rsidP="00E56942">
      <w:pPr>
        <w:pStyle w:val="Titre1"/>
      </w:pPr>
    </w:p>
    <w:p w14:paraId="32445D5C" w14:textId="040E244E" w:rsidR="00BF1B74" w:rsidRDefault="00BF1B74" w:rsidP="00E56942">
      <w:pPr>
        <w:pStyle w:val="Titre1"/>
      </w:pPr>
    </w:p>
    <w:p w14:paraId="03BE68AB" w14:textId="2FA9F0F1" w:rsidR="00BF1B74" w:rsidRDefault="00BF1B74" w:rsidP="00E56942">
      <w:pPr>
        <w:pStyle w:val="Titre1"/>
      </w:pPr>
    </w:p>
    <w:p w14:paraId="3AC21E38" w14:textId="160D2F95" w:rsidR="00BF1B74" w:rsidRDefault="00BF1B74" w:rsidP="00E56942">
      <w:pPr>
        <w:pStyle w:val="Titre1"/>
      </w:pPr>
    </w:p>
    <w:p w14:paraId="440E29BA" w14:textId="610BCBE8" w:rsidR="00BF1B74" w:rsidRDefault="00BF1B74" w:rsidP="00E56942">
      <w:pPr>
        <w:pStyle w:val="Titre1"/>
      </w:pPr>
    </w:p>
    <w:p w14:paraId="6E63A72C" w14:textId="31FF2695" w:rsidR="00BF1B74" w:rsidRDefault="00BF1B74" w:rsidP="00E56942">
      <w:pPr>
        <w:pStyle w:val="Titre1"/>
      </w:pPr>
    </w:p>
    <w:p w14:paraId="001144B1" w14:textId="77777777" w:rsidR="00BF1B74" w:rsidRDefault="00BF1B74" w:rsidP="00E56942">
      <w:pPr>
        <w:pStyle w:val="Titre1"/>
      </w:pPr>
    </w:p>
    <w:p w14:paraId="3184D799" w14:textId="77777777" w:rsidR="00BF1B74" w:rsidRDefault="00BF1B74" w:rsidP="00E56942">
      <w:pPr>
        <w:pStyle w:val="Titre1"/>
      </w:pPr>
    </w:p>
    <w:p w14:paraId="504FE33F" w14:textId="77777777" w:rsidR="00BF1B74" w:rsidRDefault="00BF1B74" w:rsidP="00E56942">
      <w:pPr>
        <w:pStyle w:val="Titre1"/>
      </w:pPr>
    </w:p>
    <w:p w14:paraId="23CDC71F" w14:textId="77777777" w:rsidR="00BF1B74" w:rsidRDefault="00BF1B74" w:rsidP="00E56942">
      <w:pPr>
        <w:pStyle w:val="Titre1"/>
      </w:pPr>
    </w:p>
    <w:p w14:paraId="285CC4EF" w14:textId="77777777" w:rsidR="00BF1B74" w:rsidRDefault="00BF1B74" w:rsidP="00E56942">
      <w:pPr>
        <w:pStyle w:val="Titre1"/>
      </w:pPr>
    </w:p>
    <w:p w14:paraId="09FBC20B" w14:textId="77777777" w:rsidR="00BF1B74" w:rsidRDefault="00BF1B74" w:rsidP="00E56942">
      <w:pPr>
        <w:pStyle w:val="Titre1"/>
      </w:pPr>
    </w:p>
    <w:p w14:paraId="1A4FE2D6" w14:textId="34DE552E" w:rsidR="00BF1B74" w:rsidRDefault="00FB7966" w:rsidP="00FB7966">
      <w:pPr>
        <w:pStyle w:val="Titre1"/>
        <w:numPr>
          <w:ilvl w:val="0"/>
          <w:numId w:val="33"/>
        </w:numPr>
      </w:pPr>
      <w:r w:rsidRPr="006F164D">
        <w:t>TROD de l’infection par les virus de l’immunodéficience humaine (VIH 1 et 2), par le virus de l’hépatite C (VHC), par le virus de l’hépatite B (VHB) ou par la bactérie Treponema pallidum (syphilis</w:t>
      </w:r>
      <w:r>
        <w:t>)</w:t>
      </w:r>
    </w:p>
    <w:p w14:paraId="05BDE01F" w14:textId="77777777" w:rsidR="00BF1B74" w:rsidRDefault="00BF1B74" w:rsidP="00E56942">
      <w:pPr>
        <w:pStyle w:val="Titre1"/>
      </w:pPr>
    </w:p>
    <w:p w14:paraId="604BB776" w14:textId="77777777" w:rsidR="00BF1B74" w:rsidRDefault="00BF1B74" w:rsidP="00E56942">
      <w:pPr>
        <w:pStyle w:val="Titre1"/>
      </w:pPr>
    </w:p>
    <w:p w14:paraId="61DA891C" w14:textId="77777777" w:rsidR="00E05D92" w:rsidRDefault="00E05D92" w:rsidP="00DF7C04">
      <w:pPr>
        <w:pStyle w:val="Titre1demapage"/>
      </w:pPr>
    </w:p>
    <w:p w14:paraId="5EAF447F" w14:textId="77777777" w:rsidR="00E05D92" w:rsidRDefault="00E05D92" w:rsidP="00DF7C04">
      <w:pPr>
        <w:pStyle w:val="Titre1demapage"/>
      </w:pPr>
    </w:p>
    <w:p w14:paraId="7D9770CE" w14:textId="77777777" w:rsidR="0085269D" w:rsidRDefault="009C39B5" w:rsidP="00DF7C04">
      <w:pPr>
        <w:pStyle w:val="Titre1demapage"/>
      </w:pPr>
      <w:r>
        <w:t>Préambule</w:t>
      </w:r>
      <w:r w:rsidR="0014482E" w:rsidRPr="00AE51E3">
        <w:t> :</w:t>
      </w:r>
    </w:p>
    <w:p w14:paraId="7647C908" w14:textId="77777777" w:rsidR="0085269D" w:rsidRDefault="0085269D" w:rsidP="00DF7C04">
      <w:pPr>
        <w:pStyle w:val="Titre1demapage"/>
      </w:pPr>
    </w:p>
    <w:p w14:paraId="088F4C33" w14:textId="6C87CF3A" w:rsidR="002E78C6" w:rsidRPr="0085269D" w:rsidRDefault="0085269D" w:rsidP="00E02FE3">
      <w:pPr>
        <w:pStyle w:val="Titre1demapage"/>
        <w:jc w:val="both"/>
        <w:rPr>
          <w:b w:val="0"/>
          <w:bCs w:val="0"/>
          <w:color w:val="auto"/>
          <w:sz w:val="20"/>
          <w:szCs w:val="20"/>
        </w:rPr>
      </w:pPr>
      <w:r>
        <w:rPr>
          <w:b w:val="0"/>
          <w:bCs w:val="0"/>
          <w:color w:val="auto"/>
          <w:sz w:val="20"/>
          <w:szCs w:val="20"/>
        </w:rPr>
        <w:t>Le Projet régional de santé de 3è génération (PRS3) de l’ARS Centre Val de Loire</w:t>
      </w:r>
      <w:r w:rsidR="00E02FE3">
        <w:rPr>
          <w:b w:val="0"/>
          <w:bCs w:val="0"/>
          <w:color w:val="auto"/>
          <w:sz w:val="20"/>
          <w:szCs w:val="20"/>
        </w:rPr>
        <w:t>,</w:t>
      </w:r>
      <w:r>
        <w:rPr>
          <w:b w:val="0"/>
          <w:bCs w:val="0"/>
          <w:color w:val="auto"/>
          <w:sz w:val="20"/>
          <w:szCs w:val="20"/>
        </w:rPr>
        <w:t xml:space="preserve"> 2023-2028</w:t>
      </w:r>
      <w:r w:rsidR="00E02FE3">
        <w:rPr>
          <w:b w:val="0"/>
          <w:bCs w:val="0"/>
          <w:color w:val="auto"/>
          <w:sz w:val="20"/>
          <w:szCs w:val="20"/>
        </w:rPr>
        <w:t>,</w:t>
      </w:r>
      <w:r>
        <w:rPr>
          <w:b w:val="0"/>
          <w:bCs w:val="0"/>
          <w:color w:val="auto"/>
          <w:sz w:val="20"/>
          <w:szCs w:val="20"/>
        </w:rPr>
        <w:t xml:space="preserve"> relève </w:t>
      </w:r>
      <w:r w:rsidR="00834B62">
        <w:rPr>
          <w:b w:val="0"/>
          <w:bCs w:val="0"/>
          <w:color w:val="auto"/>
          <w:sz w:val="20"/>
          <w:szCs w:val="20"/>
        </w:rPr>
        <w:t>un accès au dépistage encore insuffisant qui ne permet pas d’infléchir la courbe de l’épidémie cachée, malgré</w:t>
      </w:r>
      <w:r>
        <w:rPr>
          <w:b w:val="0"/>
          <w:bCs w:val="0"/>
          <w:color w:val="auto"/>
          <w:sz w:val="20"/>
          <w:szCs w:val="20"/>
        </w:rPr>
        <w:t xml:space="preserve"> de nombreuses actions déjà menées</w:t>
      </w:r>
      <w:r w:rsidR="00834B62">
        <w:rPr>
          <w:b w:val="0"/>
          <w:bCs w:val="0"/>
          <w:color w:val="auto"/>
          <w:sz w:val="20"/>
          <w:szCs w:val="20"/>
        </w:rPr>
        <w:t xml:space="preserve">. L’enjeu réside </w:t>
      </w:r>
      <w:r w:rsidR="0058338F">
        <w:rPr>
          <w:b w:val="0"/>
          <w:bCs w:val="0"/>
          <w:color w:val="auto"/>
          <w:sz w:val="20"/>
          <w:szCs w:val="20"/>
        </w:rPr>
        <w:t>dans la</w:t>
      </w:r>
      <w:r w:rsidR="00834B62">
        <w:rPr>
          <w:b w:val="0"/>
          <w:bCs w:val="0"/>
          <w:color w:val="auto"/>
          <w:sz w:val="20"/>
          <w:szCs w:val="20"/>
        </w:rPr>
        <w:t xml:space="preserve"> nécessité d’adapter la stratégie de dépistage aux spécificités territoriales et populationnelles. </w:t>
      </w:r>
    </w:p>
    <w:p w14:paraId="531027BF" w14:textId="77777777" w:rsidR="006F164D" w:rsidRPr="006F164D" w:rsidRDefault="006F164D" w:rsidP="006F164D">
      <w:pPr>
        <w:pStyle w:val="Corpsdetexte"/>
      </w:pPr>
    </w:p>
    <w:p w14:paraId="099E36A1" w14:textId="00A01216" w:rsidR="007332B0" w:rsidRDefault="006F164D" w:rsidP="00861359">
      <w:pPr>
        <w:pStyle w:val="Corpsdetexte"/>
        <w:jc w:val="both"/>
      </w:pPr>
      <w:r w:rsidRPr="006F164D">
        <w:t xml:space="preserve">Le recours aux tests rapides d’orientation diagnostique (TROD) de l’infection par les virus de l’immunodéficience humaine (VIH 1 et 2), par le virus de l’hépatite C (VHC), par le virus de l’hépatite B (VHB) ou par la bactérie Treponema pallidum (syphilis) doit contribuer à compléter l’offre conventionnelle existante de dépistage de ces infections auprès des populations et des individus les plus exposés </w:t>
      </w:r>
      <w:bookmarkStart w:id="0" w:name="_Hlk207982912"/>
      <w:r w:rsidRPr="006F164D">
        <w:t>au risque de transmission de ces infections</w:t>
      </w:r>
      <w:bookmarkEnd w:id="0"/>
      <w:r w:rsidRPr="006F164D">
        <w:t>, notamment les populations ayant des difficultés à recourir à des structures de soins ou de prévention quelle qu’en soit la raison (géographique, sociale…)</w:t>
      </w:r>
      <w:r w:rsidR="0087436F">
        <w:t>.</w:t>
      </w:r>
    </w:p>
    <w:p w14:paraId="6CBE183D" w14:textId="77777777" w:rsidR="004C18CC" w:rsidRDefault="004C18CC" w:rsidP="00861359">
      <w:pPr>
        <w:pStyle w:val="Corpsdetexte"/>
        <w:jc w:val="both"/>
      </w:pPr>
    </w:p>
    <w:p w14:paraId="5CC729E9" w14:textId="4BAA7B1F" w:rsidR="004C18CC" w:rsidRDefault="004C18CC" w:rsidP="00861359">
      <w:pPr>
        <w:pStyle w:val="Corpsdetexte"/>
        <w:jc w:val="both"/>
      </w:pPr>
      <w:r>
        <w:t>La facilité d’utilisation des TROD, de l’infection VIH 1 et 2 ou par le VHC ou par le VHB</w:t>
      </w:r>
      <w:r w:rsidR="00972A1B">
        <w:t xml:space="preserve"> ou par la </w:t>
      </w:r>
      <w:r w:rsidR="00972A1B" w:rsidRPr="006F164D">
        <w:t>bactérie Treponema pallidum (syphilis)</w:t>
      </w:r>
      <w:r>
        <w:t xml:space="preserve">, permet son usage </w:t>
      </w:r>
      <w:proofErr w:type="gramStart"/>
      <w:r>
        <w:t>«</w:t>
      </w:r>
      <w:r w:rsidR="00216D8B">
        <w:t xml:space="preserve"> </w:t>
      </w:r>
      <w:r>
        <w:t>hors</w:t>
      </w:r>
      <w:proofErr w:type="gramEnd"/>
      <w:r>
        <w:t xml:space="preserve"> les murs », à des horaires diurnes ou nocturnes, en vue d’aller au-devant des populations les plus éloignées d’une offre traditionnelle de dépistage ou de celles qui n’y ont pas recours. Il s’agit de proposer à ces populations un dépistage par TROD intégré dans une offre complète de prévention (information, conseils, distribution de documents et de matériel de prévention et de réduction des risques, orientation éventuelle vers d’autres dépistages, traitements, </w:t>
      </w:r>
      <w:proofErr w:type="spellStart"/>
      <w:r>
        <w:t>PrEP</w:t>
      </w:r>
      <w:proofErr w:type="spellEnd"/>
      <w:r>
        <w:t>, TASP…)</w:t>
      </w:r>
    </w:p>
    <w:p w14:paraId="386D5A53" w14:textId="77777777" w:rsidR="006F164D" w:rsidRDefault="006F164D" w:rsidP="00861359">
      <w:pPr>
        <w:pStyle w:val="Corpsdetexte"/>
        <w:jc w:val="both"/>
      </w:pPr>
    </w:p>
    <w:p w14:paraId="62A5DB08" w14:textId="5B3A6498" w:rsidR="006F164D" w:rsidRDefault="006F164D" w:rsidP="00861359">
      <w:pPr>
        <w:pStyle w:val="Corpsdetexte"/>
        <w:jc w:val="both"/>
      </w:pPr>
      <w:r>
        <w:t>L’a</w:t>
      </w:r>
      <w:r w:rsidRPr="006F164D">
        <w:t>rrêté du 13 mai 2024 fix</w:t>
      </w:r>
      <w:r>
        <w:t>e</w:t>
      </w:r>
      <w:r w:rsidRPr="006F164D">
        <w:t xml:space="preserve"> les conditions de réalisation des tests rapides d’orientation diagnostique de l’infection par les virus de l’immunodéficience humaine (VIH 1 et 2), des infections par les virus de l’hépatite C (VHC) et de l’hépatite B (VHB) et par la bactérie Treponema pallidum (syphilis), en milieu médico-social ou associatif et autres centres et établissements autorisés</w:t>
      </w:r>
    </w:p>
    <w:p w14:paraId="1B30FF80" w14:textId="77777777" w:rsidR="006F164D" w:rsidRDefault="006F164D" w:rsidP="00861359">
      <w:pPr>
        <w:pStyle w:val="Corpsdetexte"/>
        <w:jc w:val="both"/>
      </w:pPr>
    </w:p>
    <w:p w14:paraId="44BD6BFB" w14:textId="77777777" w:rsidR="006F5C81" w:rsidRDefault="006F5C81" w:rsidP="00861359">
      <w:pPr>
        <w:pStyle w:val="Corpsdetexte"/>
        <w:jc w:val="both"/>
      </w:pPr>
    </w:p>
    <w:p w14:paraId="46CB3563" w14:textId="235174F8" w:rsidR="002E78C6" w:rsidRDefault="001D027A" w:rsidP="00861359">
      <w:pPr>
        <w:pStyle w:val="Corpsdetexte"/>
        <w:jc w:val="both"/>
      </w:pPr>
      <w:r>
        <w:t xml:space="preserve">En 2025, le financement est repris par le </w:t>
      </w:r>
      <w:r w:rsidRPr="00E67AD2">
        <w:t>fonds d’intervention régional (FIR)</w:t>
      </w:r>
      <w:r>
        <w:t xml:space="preserve"> géré par les ARS.</w:t>
      </w:r>
    </w:p>
    <w:p w14:paraId="3794187E" w14:textId="77777777" w:rsidR="002E78C6" w:rsidRPr="007332B0" w:rsidRDefault="002E78C6" w:rsidP="00861359">
      <w:pPr>
        <w:pStyle w:val="Corpsdetexte"/>
        <w:jc w:val="both"/>
      </w:pPr>
    </w:p>
    <w:p w14:paraId="46345C35" w14:textId="77777777" w:rsidR="00E05D92" w:rsidRDefault="00E05D92" w:rsidP="00E05D92">
      <w:pPr>
        <w:pStyle w:val="Corpsdetexte"/>
        <w:pBdr>
          <w:bottom w:val="single" w:sz="12" w:space="1" w:color="auto"/>
        </w:pBdr>
        <w:jc w:val="both"/>
      </w:pPr>
    </w:p>
    <w:p w14:paraId="61C246FA" w14:textId="77777777" w:rsidR="00E05D92" w:rsidRPr="007332B0" w:rsidRDefault="00E05D92" w:rsidP="00E05D92">
      <w:pPr>
        <w:pStyle w:val="Corpsdetexte"/>
        <w:jc w:val="both"/>
      </w:pPr>
    </w:p>
    <w:p w14:paraId="7529C9F8" w14:textId="1E18ABE0" w:rsidR="00E05D92" w:rsidRPr="00DF7C04" w:rsidRDefault="00E05D92" w:rsidP="00DF7C04">
      <w:pPr>
        <w:pStyle w:val="Titre1demapage"/>
      </w:pPr>
      <w:r w:rsidRPr="00DF7C04">
        <w:t xml:space="preserve">Rubrique 1 : </w:t>
      </w:r>
      <w:r w:rsidR="003E66B3">
        <w:t xml:space="preserve">INFORMATIONS RELATIVES AU FINANCEMENT DES </w:t>
      </w:r>
      <w:r w:rsidRPr="00DF7C04">
        <w:t>TROD</w:t>
      </w:r>
    </w:p>
    <w:p w14:paraId="5F363789" w14:textId="77777777" w:rsidR="00E05D92" w:rsidRPr="006A3565" w:rsidRDefault="00E05D92" w:rsidP="00E05D92">
      <w:pPr>
        <w:pStyle w:val="Corpsdetexte"/>
        <w:jc w:val="both"/>
        <w:rPr>
          <w:b/>
          <w:bCs/>
        </w:rPr>
      </w:pPr>
      <w:r w:rsidRPr="006A3565">
        <w:rPr>
          <w:b/>
          <w:bCs/>
        </w:rPr>
        <w:t>_________________________________________________________________________________________</w:t>
      </w:r>
    </w:p>
    <w:p w14:paraId="59671A6D" w14:textId="77777777" w:rsidR="00E05D92" w:rsidRDefault="00E05D92" w:rsidP="00DF7C04">
      <w:pPr>
        <w:pStyle w:val="Titre1demapage"/>
      </w:pPr>
    </w:p>
    <w:p w14:paraId="59673A0D" w14:textId="77777777" w:rsidR="00E05D92" w:rsidRDefault="00E05D92" w:rsidP="00DF7C04">
      <w:pPr>
        <w:pStyle w:val="Titre1demapage"/>
      </w:pPr>
    </w:p>
    <w:p w14:paraId="40297A04" w14:textId="11613627" w:rsidR="00B12A4D" w:rsidRPr="00DF7C04" w:rsidRDefault="009C39B5" w:rsidP="00DF7C04">
      <w:pPr>
        <w:pStyle w:val="Titre1demapage"/>
        <w:rPr>
          <w:u w:val="single"/>
        </w:rPr>
      </w:pPr>
      <w:r w:rsidRPr="00DF7C04">
        <w:rPr>
          <w:u w:val="single"/>
        </w:rPr>
        <w:t xml:space="preserve">Paragraphe </w:t>
      </w:r>
      <w:r w:rsidR="00022040" w:rsidRPr="00DF7C04">
        <w:rPr>
          <w:u w:val="single"/>
        </w:rPr>
        <w:t xml:space="preserve">1 : </w:t>
      </w:r>
      <w:r w:rsidRPr="00DF7C04">
        <w:rPr>
          <w:u w:val="single"/>
        </w:rPr>
        <w:t>Contexte</w:t>
      </w:r>
      <w:r w:rsidR="00032E8B" w:rsidRPr="00DF7C04">
        <w:rPr>
          <w:u w:val="single"/>
        </w:rPr>
        <w:t xml:space="preserve"> </w:t>
      </w:r>
      <w:r w:rsidR="001D027A" w:rsidRPr="00DF7C04">
        <w:rPr>
          <w:u w:val="single"/>
        </w:rPr>
        <w:t xml:space="preserve">épidémiologique </w:t>
      </w:r>
      <w:r w:rsidR="00032E8B" w:rsidRPr="00DF7C04">
        <w:rPr>
          <w:u w:val="single"/>
        </w:rPr>
        <w:t xml:space="preserve">en </w:t>
      </w:r>
      <w:r w:rsidR="002E78C6" w:rsidRPr="00DF7C04">
        <w:rPr>
          <w:u w:val="single"/>
        </w:rPr>
        <w:t>France</w:t>
      </w:r>
      <w:r w:rsidR="002E78C6" w:rsidRPr="00DF7C04">
        <w:rPr>
          <w:rStyle w:val="Appelnotedebasdep"/>
          <w:u w:val="single"/>
        </w:rPr>
        <w:footnoteReference w:id="1"/>
      </w:r>
      <w:r w:rsidR="002E78C6" w:rsidRPr="00DF7C04">
        <w:rPr>
          <w:u w:val="single"/>
        </w:rPr>
        <w:t xml:space="preserve"> </w:t>
      </w:r>
    </w:p>
    <w:p w14:paraId="7211F58D" w14:textId="77777777" w:rsidR="00032E8B" w:rsidRPr="00032E8B" w:rsidRDefault="00032E8B" w:rsidP="00DF7C04">
      <w:pPr>
        <w:pStyle w:val="Titre1demapage"/>
      </w:pPr>
    </w:p>
    <w:p w14:paraId="7EBAB92B" w14:textId="0206D772" w:rsidR="002E78C6" w:rsidRDefault="002E78C6" w:rsidP="002E78C6">
      <w:pPr>
        <w:pStyle w:val="Corpsdetexte"/>
        <w:numPr>
          <w:ilvl w:val="0"/>
          <w:numId w:val="23"/>
        </w:numPr>
        <w:jc w:val="both"/>
      </w:pPr>
      <w:r w:rsidRPr="002E78C6">
        <w:t xml:space="preserve">Le nombre de nouveaux diagnostics chez </w:t>
      </w:r>
      <w:r w:rsidRPr="00FB7966">
        <w:rPr>
          <w:color w:val="000000" w:themeColor="text1"/>
        </w:rPr>
        <w:t xml:space="preserve">les </w:t>
      </w:r>
      <w:r w:rsidR="00D21B1A" w:rsidRPr="00FB7966">
        <w:rPr>
          <w:color w:val="000000" w:themeColor="text1"/>
        </w:rPr>
        <w:t>« hommes ayant des relations sexuelles avec les hommes » (</w:t>
      </w:r>
      <w:r w:rsidRPr="00FB7966">
        <w:rPr>
          <w:color w:val="000000" w:themeColor="text1"/>
        </w:rPr>
        <w:t>HSH</w:t>
      </w:r>
      <w:r w:rsidR="00D21B1A">
        <w:t>)</w:t>
      </w:r>
      <w:r w:rsidRPr="002E78C6">
        <w:t xml:space="preserve"> nés en France diminue (-36% entre 2012 et 2023). </w:t>
      </w:r>
    </w:p>
    <w:p w14:paraId="3F26A40C" w14:textId="36192C06" w:rsidR="002E78C6" w:rsidRDefault="002E78C6" w:rsidP="002E78C6">
      <w:pPr>
        <w:pStyle w:val="Corpsdetexte"/>
        <w:ind w:left="720"/>
        <w:jc w:val="both"/>
      </w:pPr>
      <w:r w:rsidRPr="002E78C6">
        <w:t xml:space="preserve">La proportion de nouveaux diagnostics chez les HSH nés à l’étranger et les personnes transgenres augmente depuis plusieurs années (+105% et +170% entre 2012 et 2023, respectivement). </w:t>
      </w:r>
    </w:p>
    <w:p w14:paraId="71BA8B60" w14:textId="77777777" w:rsidR="002E78C6" w:rsidRDefault="002E78C6" w:rsidP="002E78C6">
      <w:pPr>
        <w:pStyle w:val="Corpsdetexte"/>
        <w:ind w:left="720"/>
        <w:jc w:val="both"/>
      </w:pPr>
    </w:p>
    <w:p w14:paraId="056812EA" w14:textId="77777777" w:rsidR="002E78C6" w:rsidRDefault="002E78C6" w:rsidP="002E78C6">
      <w:pPr>
        <w:pStyle w:val="Corpsdetexte"/>
        <w:numPr>
          <w:ilvl w:val="0"/>
          <w:numId w:val="23"/>
        </w:numPr>
        <w:jc w:val="both"/>
      </w:pPr>
      <w:r w:rsidRPr="002E78C6">
        <w:t xml:space="preserve">La crise sanitaire liée au COVID-19 a bouleversé l’ensemble de la surveillance, l’offre de dépistage et de prévention, les flux migratoires et par les mesures de distanciation physique, l’exposition au VIH, rendant plus difficile l’interprétation des tendances récentes. </w:t>
      </w:r>
    </w:p>
    <w:p w14:paraId="16D3CE20" w14:textId="77777777" w:rsidR="002E78C6" w:rsidRDefault="002E78C6" w:rsidP="002E78C6">
      <w:pPr>
        <w:pStyle w:val="Corpsdetexte"/>
        <w:numPr>
          <w:ilvl w:val="0"/>
          <w:numId w:val="23"/>
        </w:numPr>
        <w:jc w:val="both"/>
      </w:pPr>
      <w:r w:rsidRPr="002E78C6">
        <w:t xml:space="preserve">Plusieurs territoires sont plus affectés par l’épidémie de VIH notamment l’Ile-de-France et plusieurs régions d’outremer. </w:t>
      </w:r>
    </w:p>
    <w:p w14:paraId="3EAE0C43" w14:textId="77777777" w:rsidR="002E78C6" w:rsidRDefault="002E78C6" w:rsidP="002E78C6">
      <w:pPr>
        <w:pStyle w:val="Corpsdetexte"/>
        <w:ind w:left="720"/>
        <w:jc w:val="both"/>
      </w:pPr>
    </w:p>
    <w:p w14:paraId="0BE0E6EF" w14:textId="67AC4C2A" w:rsidR="002E78C6" w:rsidRDefault="002E78C6" w:rsidP="002E78C6">
      <w:pPr>
        <w:pStyle w:val="Corpsdetexte"/>
        <w:numPr>
          <w:ilvl w:val="0"/>
          <w:numId w:val="23"/>
        </w:numPr>
        <w:jc w:val="both"/>
      </w:pPr>
      <w:r w:rsidRPr="002E78C6">
        <w:t xml:space="preserve">Les groupes de population les plus touchés restent les HSH, et les femmes et les hommes originaires d’Afrique subsaharienne et des outremers. </w:t>
      </w:r>
    </w:p>
    <w:p w14:paraId="3983EDE2" w14:textId="53717CC3" w:rsidR="002E78C6" w:rsidRDefault="002E78C6" w:rsidP="002E78C6">
      <w:pPr>
        <w:pStyle w:val="Corpsdetexte"/>
        <w:ind w:left="720"/>
        <w:jc w:val="both"/>
      </w:pPr>
      <w:r w:rsidRPr="002E78C6">
        <w:t>La précarité socio-économique (en particulier alimentaire et d’hébergement), les difficultés d’accès aux droits et aux soins, l’homo/</w:t>
      </w:r>
      <w:proofErr w:type="spellStart"/>
      <w:r w:rsidRPr="002E78C6">
        <w:t>trans-phobie</w:t>
      </w:r>
      <w:proofErr w:type="spellEnd"/>
      <w:r w:rsidRPr="002E78C6">
        <w:t xml:space="preserve"> contribuent de façon importante au risque d’acquisition du VIH</w:t>
      </w:r>
    </w:p>
    <w:p w14:paraId="358925F5" w14:textId="77777777" w:rsidR="002E78C6" w:rsidRDefault="002E78C6" w:rsidP="002E78C6">
      <w:pPr>
        <w:pStyle w:val="Corpsdetexte"/>
        <w:jc w:val="both"/>
      </w:pPr>
    </w:p>
    <w:p w14:paraId="18569D34" w14:textId="77777777" w:rsidR="002E78C6" w:rsidRDefault="002E78C6" w:rsidP="002E78C6">
      <w:pPr>
        <w:pStyle w:val="Corpsdetexte"/>
        <w:numPr>
          <w:ilvl w:val="0"/>
          <w:numId w:val="23"/>
        </w:numPr>
        <w:jc w:val="both"/>
      </w:pPr>
      <w:r w:rsidRPr="002E78C6">
        <w:t xml:space="preserve">Les diagnostics à un stade avancé (CD4 &lt; 200/µL ou stade SIDA) ou à un stade tardif (CD4 &lt; 350/µL) restent trop nombreux quelle que soit la population (28% et 43% en 2022, respectivement). </w:t>
      </w:r>
    </w:p>
    <w:p w14:paraId="6EFA1E33" w14:textId="57F2CAB0" w:rsidR="00445C5D" w:rsidRDefault="002E78C6" w:rsidP="002E78C6">
      <w:pPr>
        <w:pStyle w:val="Corpsdetexte"/>
        <w:ind w:left="720"/>
        <w:jc w:val="both"/>
      </w:pPr>
      <w:r w:rsidRPr="002E78C6">
        <w:t xml:space="preserve">A l’inverse, le nombre de HSH avec un diagnostic au stade d’infection récente ne diminue pas, suggérant une couverture encore insuffisante de la </w:t>
      </w:r>
      <w:proofErr w:type="spellStart"/>
      <w:r w:rsidRPr="002E78C6">
        <w:t>PrEP</w:t>
      </w:r>
      <w:proofErr w:type="spellEnd"/>
      <w:r w:rsidRPr="002E78C6">
        <w:t>.</w:t>
      </w:r>
    </w:p>
    <w:p w14:paraId="29856989" w14:textId="77777777" w:rsidR="001C2213" w:rsidRDefault="001C2213" w:rsidP="00861359">
      <w:pPr>
        <w:pStyle w:val="Corpsdetexte"/>
        <w:jc w:val="both"/>
        <w:rPr>
          <w:b/>
          <w:bCs/>
        </w:rPr>
      </w:pPr>
    </w:p>
    <w:p w14:paraId="17B7A764" w14:textId="77777777" w:rsidR="00E05D92" w:rsidRDefault="00E05D92" w:rsidP="00DF7C04">
      <w:pPr>
        <w:pStyle w:val="Titre1demapage"/>
      </w:pPr>
    </w:p>
    <w:p w14:paraId="7558B491" w14:textId="78E581F6" w:rsidR="002E78C6" w:rsidRPr="00DF7C04" w:rsidRDefault="002E78C6" w:rsidP="00DF7C04">
      <w:pPr>
        <w:pStyle w:val="Titre1demapage"/>
        <w:rPr>
          <w:u w:val="single"/>
        </w:rPr>
      </w:pPr>
      <w:r w:rsidRPr="00DF7C04">
        <w:rPr>
          <w:u w:val="single"/>
        </w:rPr>
        <w:t xml:space="preserve">Paragraphe 2 : Contexte </w:t>
      </w:r>
      <w:r w:rsidR="001D027A" w:rsidRPr="00DF7C04">
        <w:rPr>
          <w:u w:val="single"/>
        </w:rPr>
        <w:t xml:space="preserve">épidémiologique </w:t>
      </w:r>
      <w:r w:rsidRPr="00DF7C04">
        <w:rPr>
          <w:u w:val="single"/>
        </w:rPr>
        <w:t>en région Centre Val de Loire</w:t>
      </w:r>
      <w:r w:rsidRPr="00DF7C04">
        <w:rPr>
          <w:rStyle w:val="Appelnotedebasdep"/>
          <w:u w:val="single"/>
        </w:rPr>
        <w:footnoteReference w:id="2"/>
      </w:r>
    </w:p>
    <w:p w14:paraId="4C872D66" w14:textId="77777777" w:rsidR="00E05D92" w:rsidRDefault="00E05D92" w:rsidP="00DF7C04">
      <w:pPr>
        <w:pStyle w:val="Titre1demapage"/>
      </w:pPr>
    </w:p>
    <w:p w14:paraId="6B744DD9" w14:textId="5B043C39" w:rsidR="002E78C6" w:rsidRPr="00DF7C04" w:rsidRDefault="002E78C6" w:rsidP="00DF7C04">
      <w:pPr>
        <w:pStyle w:val="Titre1demapage"/>
        <w:rPr>
          <w:b w:val="0"/>
          <w:bCs w:val="0"/>
          <w:color w:val="auto"/>
          <w:sz w:val="20"/>
          <w:szCs w:val="20"/>
        </w:rPr>
      </w:pPr>
      <w:r w:rsidRPr="00DF7C04">
        <w:rPr>
          <w:b w:val="0"/>
          <w:bCs w:val="0"/>
          <w:color w:val="auto"/>
          <w:sz w:val="20"/>
          <w:szCs w:val="20"/>
        </w:rPr>
        <w:t xml:space="preserve">Malgré son augmentation, le dépistage du VIH dans la région Centre Val de Loire, reste encore inférieur à la moyenne nationale, en 2023 : </w:t>
      </w:r>
    </w:p>
    <w:p w14:paraId="67DB6C80" w14:textId="77777777" w:rsidR="002E78C6" w:rsidRPr="00DF7C04" w:rsidRDefault="002E78C6" w:rsidP="00DF7C04">
      <w:pPr>
        <w:pStyle w:val="Titre1demapage"/>
        <w:numPr>
          <w:ilvl w:val="0"/>
          <w:numId w:val="6"/>
        </w:numPr>
        <w:rPr>
          <w:b w:val="0"/>
          <w:bCs w:val="0"/>
          <w:color w:val="auto"/>
          <w:sz w:val="20"/>
          <w:szCs w:val="20"/>
        </w:rPr>
      </w:pPr>
      <w:r w:rsidRPr="00DF7C04">
        <w:rPr>
          <w:b w:val="0"/>
          <w:bCs w:val="0"/>
          <w:color w:val="auto"/>
          <w:sz w:val="20"/>
          <w:szCs w:val="20"/>
        </w:rPr>
        <w:t xml:space="preserve">84 tests pour 1 000 habitants dans la région, contre 99 pour la France hexagonale hors Ile-de France. </w:t>
      </w:r>
    </w:p>
    <w:p w14:paraId="67DE4F47" w14:textId="77777777" w:rsidR="002E78C6" w:rsidRPr="00DF7C04" w:rsidRDefault="002E78C6" w:rsidP="00DF7C04">
      <w:pPr>
        <w:pStyle w:val="Titre1demapage"/>
        <w:numPr>
          <w:ilvl w:val="0"/>
          <w:numId w:val="6"/>
        </w:numPr>
        <w:rPr>
          <w:b w:val="0"/>
          <w:bCs w:val="0"/>
          <w:color w:val="auto"/>
          <w:sz w:val="20"/>
          <w:szCs w:val="20"/>
        </w:rPr>
      </w:pPr>
      <w:r w:rsidRPr="00DF7C04">
        <w:rPr>
          <w:b w:val="0"/>
          <w:bCs w:val="0"/>
          <w:color w:val="auto"/>
          <w:sz w:val="20"/>
          <w:szCs w:val="20"/>
        </w:rPr>
        <w:t>Les femmes se font plus tester que les hommes (73 tests pour 1 000 habitantes contre 45,5 tests pour 1 000 habitants)</w:t>
      </w:r>
    </w:p>
    <w:p w14:paraId="56943C65" w14:textId="77777777" w:rsidR="002E78C6" w:rsidRDefault="002E78C6" w:rsidP="002E78C6">
      <w:pPr>
        <w:pStyle w:val="Corpsdetexte"/>
      </w:pPr>
    </w:p>
    <w:p w14:paraId="0FDDD439" w14:textId="77777777" w:rsidR="002E78C6" w:rsidRDefault="002E78C6" w:rsidP="002E78C6">
      <w:pPr>
        <w:pStyle w:val="Corpsdetexte"/>
        <w:jc w:val="both"/>
      </w:pPr>
      <w:r>
        <w:t>Les découvertes de personnes avec le VIH sont encore trop tardives :</w:t>
      </w:r>
    </w:p>
    <w:p w14:paraId="4C2346E7" w14:textId="77777777" w:rsidR="002E78C6" w:rsidRDefault="002E78C6" w:rsidP="002E78C6">
      <w:pPr>
        <w:pStyle w:val="Corpsdetexte"/>
        <w:numPr>
          <w:ilvl w:val="0"/>
          <w:numId w:val="20"/>
        </w:numPr>
        <w:jc w:val="both"/>
      </w:pPr>
      <w:r w:rsidRPr="00032E8B">
        <w:t>Le nombre de personnes diagnostiquées avec le VIH augmente en</w:t>
      </w:r>
      <w:r>
        <w:t xml:space="preserve"> 2023</w:t>
      </w:r>
      <w:r w:rsidRPr="00032E8B">
        <w:t>, après une baisse entre 2018 et 2021. Cette hausse concerne surtout les hétérosexuels nés à l’étranger et les hommes ayant des relations avec des hommes (HSH) nés en France.</w:t>
      </w:r>
    </w:p>
    <w:p w14:paraId="0063EE9A" w14:textId="77777777" w:rsidR="002E78C6" w:rsidRPr="008264B0" w:rsidRDefault="002E78C6" w:rsidP="002E78C6">
      <w:pPr>
        <w:pStyle w:val="Corpsdetexte"/>
        <w:numPr>
          <w:ilvl w:val="0"/>
          <w:numId w:val="20"/>
        </w:numPr>
        <w:jc w:val="both"/>
        <w:rPr>
          <w:b/>
          <w:bCs/>
        </w:rPr>
      </w:pPr>
      <w:r w:rsidRPr="008264B0">
        <w:rPr>
          <w:b/>
          <w:bCs/>
        </w:rPr>
        <w:t>Dans 1 cas sur 5, une co-infection (VHB et/ou VHC) a également été détectée au moment du diagnostic</w:t>
      </w:r>
    </w:p>
    <w:p w14:paraId="14C545E4" w14:textId="77777777" w:rsidR="002E78C6" w:rsidRDefault="002E78C6" w:rsidP="002E78C6">
      <w:pPr>
        <w:pStyle w:val="Corpsdetexte"/>
        <w:numPr>
          <w:ilvl w:val="0"/>
          <w:numId w:val="20"/>
        </w:numPr>
        <w:jc w:val="both"/>
      </w:pPr>
      <w:r w:rsidRPr="009C39B5">
        <w:t xml:space="preserve">On estime que 87 nouvelles contaminations au VIH ont eu lieu en 2023 dans notre région, un chiffre stable après plusieurs années de baisse. </w:t>
      </w:r>
    </w:p>
    <w:p w14:paraId="6F16FB4B" w14:textId="77777777" w:rsidR="002E78C6" w:rsidRPr="009C39B5" w:rsidRDefault="002E78C6" w:rsidP="002E78C6">
      <w:pPr>
        <w:pStyle w:val="Corpsdetexte"/>
        <w:numPr>
          <w:ilvl w:val="0"/>
          <w:numId w:val="19"/>
        </w:numPr>
        <w:jc w:val="both"/>
        <w:rPr>
          <w:b/>
          <w:bCs/>
        </w:rPr>
      </w:pPr>
      <w:r w:rsidRPr="00FB0669">
        <w:rPr>
          <w:b/>
          <w:bCs/>
        </w:rPr>
        <w:t>A la fin de 2023, environ 271 personnes ignorent encore qu’elles sont porteuses du VIH</w:t>
      </w:r>
    </w:p>
    <w:p w14:paraId="5FB34EAE" w14:textId="77777777" w:rsidR="002E78C6" w:rsidRDefault="002E78C6" w:rsidP="002E78C6">
      <w:pPr>
        <w:pStyle w:val="Corpsdetexte"/>
        <w:numPr>
          <w:ilvl w:val="0"/>
          <w:numId w:val="19"/>
        </w:numPr>
        <w:jc w:val="both"/>
      </w:pPr>
      <w:r w:rsidRPr="009C39B5">
        <w:t xml:space="preserve"> Le taux de diagnostic de SIDA est de 7 cas pour 1 000 000 d’habitants en 2023, en légère hausse par rapport à 2022. </w:t>
      </w:r>
    </w:p>
    <w:p w14:paraId="7CDE64EA" w14:textId="77777777" w:rsidR="002E78C6" w:rsidRPr="00DE0ED3" w:rsidRDefault="002E78C6" w:rsidP="002E78C6">
      <w:pPr>
        <w:pStyle w:val="Corpsdetexte"/>
        <w:numPr>
          <w:ilvl w:val="0"/>
          <w:numId w:val="19"/>
        </w:numPr>
        <w:jc w:val="both"/>
      </w:pPr>
      <w:r w:rsidRPr="00DE0ED3">
        <w:t xml:space="preserve">Le délai médian entre la contamination et le diagnostic pour toutes les personnes diagnostiquées (sans considération du lieu de contamination) en 2023 en Centre-Val de Loire était de 2,3 ans (0,7 à 5,3). </w:t>
      </w:r>
    </w:p>
    <w:p w14:paraId="7AD260F0" w14:textId="77777777" w:rsidR="002E78C6" w:rsidRPr="00DE0ED3" w:rsidRDefault="002E78C6" w:rsidP="002E78C6">
      <w:pPr>
        <w:pStyle w:val="Corpsdetexte"/>
        <w:numPr>
          <w:ilvl w:val="0"/>
          <w:numId w:val="19"/>
        </w:numPr>
        <w:jc w:val="both"/>
      </w:pPr>
      <w:r w:rsidRPr="00DE0ED3">
        <w:t>Parmi les personnes migrantes méconnaissant leur séropositivité à l’arrivée en France, le délai médian entre l’arrivée et le diagnostic était de 0,4 an (0,2-0,8).</w:t>
      </w:r>
    </w:p>
    <w:p w14:paraId="73DDC1CF" w14:textId="77777777" w:rsidR="002E78C6" w:rsidRDefault="002E78C6" w:rsidP="002E78C6">
      <w:pPr>
        <w:pStyle w:val="Corpsdetexte"/>
        <w:numPr>
          <w:ilvl w:val="0"/>
          <w:numId w:val="19"/>
        </w:numPr>
        <w:jc w:val="both"/>
        <w:rPr>
          <w:b/>
          <w:bCs/>
        </w:rPr>
      </w:pPr>
      <w:r w:rsidRPr="00FB0669">
        <w:rPr>
          <w:b/>
          <w:bCs/>
        </w:rPr>
        <w:t>Parmi les personnes atteintes du SIDA, seulement 11% connaissaient leur statut séropositif avant d’être diagnostiquées pour le SIDA.</w:t>
      </w:r>
      <w:r>
        <w:rPr>
          <w:b/>
          <w:bCs/>
        </w:rPr>
        <w:t xml:space="preserve"> </w:t>
      </w:r>
    </w:p>
    <w:p w14:paraId="53FCD8AC" w14:textId="77777777" w:rsidR="001F0D9C" w:rsidRPr="001F0D9C" w:rsidRDefault="001F0D9C" w:rsidP="001F0D9C">
      <w:pPr>
        <w:pStyle w:val="Corpsdetexte"/>
      </w:pPr>
    </w:p>
    <w:p w14:paraId="394AAD61" w14:textId="77777777" w:rsidR="001C2213" w:rsidRPr="00FC6313" w:rsidRDefault="001C2213" w:rsidP="00FC6313">
      <w:pPr>
        <w:pStyle w:val="Corpsdetexte"/>
      </w:pPr>
    </w:p>
    <w:p w14:paraId="7897B7E7" w14:textId="653F987E" w:rsidR="002E78C6" w:rsidRDefault="002E78C6" w:rsidP="00DF7C04">
      <w:pPr>
        <w:pStyle w:val="Titre2demapage"/>
      </w:pPr>
      <w:r>
        <w:t xml:space="preserve">Paragraphe 3 : Stratégie de dépistage en région Centre Val de Loire </w:t>
      </w:r>
    </w:p>
    <w:p w14:paraId="3038C58B" w14:textId="77777777" w:rsidR="00E05D92" w:rsidRPr="00E05D92" w:rsidRDefault="00E05D92" w:rsidP="00E05D92">
      <w:pPr>
        <w:pStyle w:val="Corpsdetexte"/>
      </w:pPr>
    </w:p>
    <w:p w14:paraId="3EB51941" w14:textId="77777777" w:rsidR="00877F4F" w:rsidRDefault="002E78C6" w:rsidP="001D027A">
      <w:pPr>
        <w:pStyle w:val="Corpsdetexte"/>
        <w:numPr>
          <w:ilvl w:val="0"/>
          <w:numId w:val="25"/>
        </w:numPr>
        <w:jc w:val="both"/>
      </w:pPr>
      <w:r w:rsidRPr="006B1123">
        <w:t xml:space="preserve">En </w:t>
      </w:r>
      <w:r>
        <w:t>France, en 2023</w:t>
      </w:r>
      <w:r w:rsidRPr="006B1123">
        <w:t> :</w:t>
      </w:r>
    </w:p>
    <w:p w14:paraId="66497D46" w14:textId="77777777" w:rsidR="00877F4F" w:rsidRDefault="00877F4F" w:rsidP="001D027A">
      <w:pPr>
        <w:pStyle w:val="Corpsdetexte"/>
        <w:numPr>
          <w:ilvl w:val="1"/>
          <w:numId w:val="25"/>
        </w:numPr>
        <w:jc w:val="both"/>
      </w:pPr>
      <w:r w:rsidRPr="006B1123">
        <w:t>Le taux de positivité des sérologies VIH est de 0.1</w:t>
      </w:r>
      <w:r>
        <w:t>6</w:t>
      </w:r>
      <w:r w:rsidRPr="006B1123">
        <w:t>%</w:t>
      </w:r>
      <w:r>
        <w:t xml:space="preserve"> en population générale</w:t>
      </w:r>
    </w:p>
    <w:p w14:paraId="2C57D3C0" w14:textId="77777777" w:rsidR="00877F4F" w:rsidRDefault="00877F4F" w:rsidP="001D027A">
      <w:pPr>
        <w:pStyle w:val="Corpsdetexte"/>
        <w:numPr>
          <w:ilvl w:val="1"/>
          <w:numId w:val="25"/>
        </w:numPr>
        <w:jc w:val="both"/>
      </w:pPr>
      <w:r>
        <w:t>A</w:t>
      </w:r>
      <w:r w:rsidRPr="00CE47DB">
        <w:t>utour de 1 % des sérologies positives au VIH est découvert via un autotest</w:t>
      </w:r>
      <w:r>
        <w:t xml:space="preserve"> (17 000 autotest délivrés)</w:t>
      </w:r>
    </w:p>
    <w:p w14:paraId="64C8571A" w14:textId="77777777" w:rsidR="00877F4F" w:rsidRDefault="002E78C6" w:rsidP="001D027A">
      <w:pPr>
        <w:pStyle w:val="Corpsdetexte"/>
        <w:numPr>
          <w:ilvl w:val="1"/>
          <w:numId w:val="25"/>
        </w:numPr>
        <w:jc w:val="both"/>
      </w:pPr>
      <w:r w:rsidRPr="006B1123">
        <w:t>Environ 51 000 TROD VIH ont été réalisés, dont 0,75% se sont avérés positifs.</w:t>
      </w:r>
      <w:r w:rsidR="00877F4F">
        <w:t xml:space="preserve"> </w:t>
      </w:r>
    </w:p>
    <w:p w14:paraId="036B686C" w14:textId="77777777" w:rsidR="00877F4F" w:rsidRDefault="00877F4F" w:rsidP="001D027A">
      <w:pPr>
        <w:pStyle w:val="Corpsdetexte"/>
        <w:numPr>
          <w:ilvl w:val="2"/>
          <w:numId w:val="25"/>
        </w:numPr>
        <w:jc w:val="both"/>
      </w:pPr>
      <w:r w:rsidRPr="00877F4F">
        <w:t xml:space="preserve">81% des TROD étaient réalisés lors d’actions hors les murs. </w:t>
      </w:r>
    </w:p>
    <w:p w14:paraId="03C32B8A" w14:textId="0E3356F2" w:rsidR="00877F4F" w:rsidRDefault="00877F4F" w:rsidP="001D027A">
      <w:pPr>
        <w:pStyle w:val="Corpsdetexte"/>
        <w:numPr>
          <w:ilvl w:val="2"/>
          <w:numId w:val="25"/>
        </w:numPr>
        <w:jc w:val="both"/>
      </w:pPr>
      <w:r w:rsidRPr="00877F4F">
        <w:t xml:space="preserve">Ces TROD communautaires ont concerné les populations clés : 20% d’HSH, 43% de personnes migrantes, 8% d’usagers de drogues, 8% de personnes en situation de précarité, 4% de travailleurs et travailleuses du sexe. Seules 17% de personnes n’appartenaient pas à ces publics cibles. </w:t>
      </w:r>
    </w:p>
    <w:p w14:paraId="42D03419" w14:textId="77777777" w:rsidR="002E78C6" w:rsidRDefault="002E78C6" w:rsidP="002E78C6">
      <w:pPr>
        <w:pStyle w:val="Corpsdetexte"/>
      </w:pPr>
    </w:p>
    <w:p w14:paraId="486B7607" w14:textId="3B58EB7C" w:rsidR="002E78C6" w:rsidRDefault="00877F4F" w:rsidP="001D027A">
      <w:pPr>
        <w:pStyle w:val="Corpsdetexte"/>
        <w:numPr>
          <w:ilvl w:val="0"/>
          <w:numId w:val="24"/>
        </w:numPr>
        <w:jc w:val="both"/>
      </w:pPr>
      <w:r>
        <w:t>Le dépistage du VIH par les associations :</w:t>
      </w:r>
    </w:p>
    <w:p w14:paraId="5D9BC74D" w14:textId="77777777" w:rsidR="002E78C6" w:rsidRDefault="002E78C6" w:rsidP="001D027A">
      <w:pPr>
        <w:pStyle w:val="Corpsdetexte"/>
        <w:jc w:val="both"/>
      </w:pPr>
    </w:p>
    <w:p w14:paraId="0A129818" w14:textId="77777777" w:rsidR="00877F4F" w:rsidRDefault="00877F4F" w:rsidP="001D027A">
      <w:pPr>
        <w:pStyle w:val="Corpsdetexte"/>
        <w:spacing w:line="276" w:lineRule="auto"/>
        <w:ind w:left="720"/>
        <w:jc w:val="both"/>
      </w:pPr>
      <w:r w:rsidRPr="00877F4F">
        <w:t xml:space="preserve">Dans l’offre de dépistage communautaire, un temps important est consacré, d’une part, à attirer les personnes cibles vers le dépistage, et d’autre part, au counseling pré et post test. </w:t>
      </w:r>
    </w:p>
    <w:p w14:paraId="651C4F37" w14:textId="77777777" w:rsidR="00877F4F" w:rsidRDefault="00877F4F" w:rsidP="001D027A">
      <w:pPr>
        <w:pStyle w:val="Corpsdetexte"/>
        <w:spacing w:line="276" w:lineRule="auto"/>
        <w:ind w:left="720"/>
        <w:jc w:val="both"/>
      </w:pPr>
      <w:r w:rsidRPr="00877F4F">
        <w:t xml:space="preserve">C’est cette capacité à aller au-devant des populations clés, de façon personnalisée, qui fait leur valeur ajoutée. </w:t>
      </w:r>
    </w:p>
    <w:p w14:paraId="58E96D57" w14:textId="77777777" w:rsidR="00877F4F" w:rsidRDefault="00877F4F" w:rsidP="001D027A">
      <w:pPr>
        <w:pStyle w:val="Corpsdetexte"/>
        <w:spacing w:line="276" w:lineRule="auto"/>
        <w:ind w:left="720"/>
        <w:jc w:val="both"/>
      </w:pPr>
      <w:r w:rsidRPr="00877F4F">
        <w:t xml:space="preserve">A noter que pour garantir la qualité de la démarche diagnostique, il est indispensable pour ces structures, de disposer d’un réseau d’aval pour la confirmation du diagnostic et la prise en charge précoce des personnes recevant un résultat positif. </w:t>
      </w:r>
    </w:p>
    <w:p w14:paraId="1571F65E" w14:textId="77777777" w:rsidR="00131F9D" w:rsidRDefault="00131F9D" w:rsidP="001D027A">
      <w:pPr>
        <w:pStyle w:val="Corpsdetexte"/>
        <w:spacing w:line="276" w:lineRule="auto"/>
        <w:jc w:val="both"/>
      </w:pPr>
    </w:p>
    <w:p w14:paraId="09FE6F05" w14:textId="77777777" w:rsidR="00FB24DB" w:rsidRDefault="00C848A3" w:rsidP="001D027A">
      <w:pPr>
        <w:pStyle w:val="Corpsdetexte"/>
        <w:jc w:val="both"/>
      </w:pPr>
      <w:r w:rsidRPr="00877F4F">
        <w:t>Malgré le faible nombre de dépistages réalisés par TROD communautaires comparativement à l’activité globale de dépistage (&lt; 1%), la proportion de tests positifs y est plus élevée.</w:t>
      </w:r>
      <w:r>
        <w:t xml:space="preserve"> </w:t>
      </w:r>
    </w:p>
    <w:p w14:paraId="6771FE78" w14:textId="77777777" w:rsidR="00C848A3" w:rsidRDefault="00C848A3" w:rsidP="001D027A">
      <w:pPr>
        <w:pStyle w:val="Corpsdetexte"/>
        <w:jc w:val="both"/>
      </w:pPr>
    </w:p>
    <w:p w14:paraId="6FA9D851" w14:textId="0021355C" w:rsidR="00C848A3" w:rsidRDefault="00C848A3" w:rsidP="001D027A">
      <w:pPr>
        <w:pStyle w:val="Corpsdetexte"/>
        <w:jc w:val="both"/>
      </w:pPr>
      <w:r w:rsidRPr="00C848A3">
        <w:t>Les associations de santé communautaires sont donc des acteurs incontournables et à privilégier pour atteindre les populations clés.</w:t>
      </w:r>
      <w:r>
        <w:t xml:space="preserve"> </w:t>
      </w:r>
    </w:p>
    <w:p w14:paraId="0DABB83D" w14:textId="77777777" w:rsidR="00C848A3" w:rsidRDefault="00C848A3" w:rsidP="00C848A3">
      <w:pPr>
        <w:pStyle w:val="Corpsdetexte"/>
      </w:pPr>
    </w:p>
    <w:p w14:paraId="18F583B1" w14:textId="77777777" w:rsidR="000861D8" w:rsidRDefault="000861D8" w:rsidP="000861D8">
      <w:pPr>
        <w:pStyle w:val="Corpsdetexte"/>
        <w:jc w:val="both"/>
      </w:pPr>
      <w:r w:rsidRPr="00C31DE3">
        <w:lastRenderedPageBreak/>
        <w:t>Le dépistage par des TROD qui ne constituent pas des examens de biologie médicale doit être complémentaire au dépistage sérologique sans le remplacer.</w:t>
      </w:r>
      <w:r>
        <w:t xml:space="preserve"> </w:t>
      </w:r>
    </w:p>
    <w:p w14:paraId="6571B066" w14:textId="77777777" w:rsidR="000861D8" w:rsidRDefault="000861D8" w:rsidP="000861D8">
      <w:pPr>
        <w:pStyle w:val="Corpsdetexte"/>
        <w:jc w:val="both"/>
      </w:pPr>
    </w:p>
    <w:p w14:paraId="3DBDAC88" w14:textId="43BE4C49" w:rsidR="00C31DE3" w:rsidRDefault="00C848A3" w:rsidP="001D027A">
      <w:pPr>
        <w:pStyle w:val="Corpsdetexte"/>
        <w:jc w:val="both"/>
      </w:pPr>
      <w:r>
        <w:t xml:space="preserve">L’ARS Centre Val de Loire </w:t>
      </w:r>
      <w:r w:rsidR="000861D8">
        <w:t>soutient</w:t>
      </w:r>
      <w:r>
        <w:t xml:space="preserve"> les associations de santé </w:t>
      </w:r>
      <w:r w:rsidRPr="00C848A3">
        <w:t>communautaires dans le dépistage</w:t>
      </w:r>
      <w:r w:rsidR="007D5846">
        <w:t xml:space="preserve"> </w:t>
      </w:r>
      <w:r w:rsidRPr="00C848A3">
        <w:t>des personnes les plus exposées, dans leurs lieux de vie ou de consommation sexuelle</w:t>
      </w:r>
      <w:r w:rsidR="007D5846">
        <w:t xml:space="preserve">. </w:t>
      </w:r>
      <w:r w:rsidR="007D5846" w:rsidRPr="007D5846">
        <w:t>Pour augmenter l’acceptabilité du dépistage conjoint, il est indispensable que les associations et les structures sanitaires</w:t>
      </w:r>
      <w:r w:rsidR="001D027A">
        <w:t xml:space="preserve"> </w:t>
      </w:r>
      <w:r w:rsidR="007D5846" w:rsidRPr="007D5846">
        <w:t>réalisant le dépistage puissent disposer de TROD combinés.</w:t>
      </w:r>
      <w:r w:rsidR="007D5846">
        <w:t xml:space="preserve"> </w:t>
      </w:r>
    </w:p>
    <w:p w14:paraId="76E3B9DE" w14:textId="77777777" w:rsidR="007D5846" w:rsidRDefault="007D5846" w:rsidP="001D027A">
      <w:pPr>
        <w:pStyle w:val="Corpsdetexte"/>
        <w:jc w:val="both"/>
      </w:pPr>
    </w:p>
    <w:p w14:paraId="5D9266AD" w14:textId="60D75060" w:rsidR="00492239" w:rsidRDefault="003E5C10" w:rsidP="001D027A">
      <w:pPr>
        <w:pStyle w:val="Corpsdetexte"/>
        <w:jc w:val="both"/>
      </w:pPr>
      <w:r>
        <w:t xml:space="preserve">En cohérence avec l’objectif du PRS3, d’améliorer le dépistage du VIH et des IST (plus de dépistage et mieux ciblés) et </w:t>
      </w:r>
      <w:r w:rsidR="004E45A0">
        <w:t>a</w:t>
      </w:r>
      <w:r w:rsidR="007D5846">
        <w:t>fin de</w:t>
      </w:r>
      <w:r w:rsidR="007D5846" w:rsidRPr="007D5846">
        <w:t xml:space="preserve"> donner les moyens aux associations réalisant des dépistages de poursuivre voire d’étendre ce type d’interventions,</w:t>
      </w:r>
      <w:r w:rsidR="007D5846">
        <w:t xml:space="preserve"> l’ARS Centre Val de Loire</w:t>
      </w:r>
      <w:r w:rsidR="00492239">
        <w:t xml:space="preserve"> propose </w:t>
      </w:r>
      <w:r w:rsidR="00C31DE3">
        <w:t>de nouvelles modalités de financement</w:t>
      </w:r>
      <w:r w:rsidR="00E67AD2">
        <w:t xml:space="preserve">, dans le cadre de reprise du financement par le </w:t>
      </w:r>
      <w:r w:rsidR="00E67AD2" w:rsidRPr="00E67AD2">
        <w:t>fonds d’intervention régional (FIR)</w:t>
      </w:r>
      <w:r w:rsidR="00E67AD2">
        <w:t>.</w:t>
      </w:r>
    </w:p>
    <w:p w14:paraId="1598A5DD" w14:textId="77777777" w:rsidR="00C848A3" w:rsidRDefault="00C848A3" w:rsidP="001C2213">
      <w:pPr>
        <w:pStyle w:val="Corpsdetexte"/>
        <w:spacing w:line="276" w:lineRule="auto"/>
        <w:jc w:val="both"/>
      </w:pPr>
    </w:p>
    <w:p w14:paraId="751CF173" w14:textId="77777777" w:rsidR="00E05D92" w:rsidRPr="00E05D92" w:rsidRDefault="00E05D92" w:rsidP="00DF7C04">
      <w:pPr>
        <w:pStyle w:val="Titre3demapage"/>
      </w:pPr>
    </w:p>
    <w:p w14:paraId="6BE5A317" w14:textId="71F4B5EB" w:rsidR="00565D42" w:rsidRPr="009E2D31" w:rsidRDefault="00565D42" w:rsidP="00DF7C04">
      <w:pPr>
        <w:pStyle w:val="Titre3demapage"/>
        <w:rPr>
          <w:b/>
          <w:bCs/>
        </w:rPr>
      </w:pPr>
      <w:r w:rsidRPr="009E2D31">
        <w:rPr>
          <w:b/>
          <w:bCs/>
        </w:rPr>
        <w:t xml:space="preserve">Paragraphe </w:t>
      </w:r>
      <w:r w:rsidR="00E05D92" w:rsidRPr="009E2D31">
        <w:rPr>
          <w:b/>
          <w:bCs/>
        </w:rPr>
        <w:t>4</w:t>
      </w:r>
      <w:r w:rsidRPr="009E2D31">
        <w:rPr>
          <w:b/>
          <w:bCs/>
        </w:rPr>
        <w:t> : Publics destinataires des interventions</w:t>
      </w:r>
    </w:p>
    <w:p w14:paraId="3E9A6579" w14:textId="77777777" w:rsidR="00565D42" w:rsidRPr="0032589B" w:rsidRDefault="00565D42" w:rsidP="00DF7C04">
      <w:pPr>
        <w:pStyle w:val="Titre3demapage"/>
      </w:pPr>
    </w:p>
    <w:p w14:paraId="4433A5AE" w14:textId="77777777" w:rsidR="00565D42" w:rsidRDefault="00565D42" w:rsidP="00565D42">
      <w:pPr>
        <w:pStyle w:val="Corpsdetexte"/>
        <w:jc w:val="both"/>
      </w:pPr>
      <w:r>
        <w:t>Les publics concernés par les actions de dépistage par TROD sont :</w:t>
      </w:r>
    </w:p>
    <w:p w14:paraId="0C67CC12" w14:textId="77777777" w:rsidR="00565D42" w:rsidRDefault="00565D42" w:rsidP="00565D42">
      <w:pPr>
        <w:pStyle w:val="Corpsdetexte"/>
        <w:jc w:val="both"/>
      </w:pPr>
    </w:p>
    <w:p w14:paraId="050C8970" w14:textId="77777777" w:rsidR="00565D42" w:rsidRDefault="00565D42" w:rsidP="00565D42">
      <w:pPr>
        <w:pStyle w:val="Corpsdetexte"/>
        <w:jc w:val="both"/>
      </w:pPr>
      <w:r>
        <w:t>P</w:t>
      </w:r>
      <w:r w:rsidRPr="00E156DA">
        <w:t xml:space="preserve">our l'infection à VIH : </w:t>
      </w:r>
    </w:p>
    <w:p w14:paraId="4D013852" w14:textId="77777777" w:rsidR="00565D42" w:rsidRDefault="00565D42" w:rsidP="00565D42">
      <w:pPr>
        <w:pStyle w:val="Corpsdetexte"/>
        <w:numPr>
          <w:ilvl w:val="0"/>
          <w:numId w:val="26"/>
        </w:numPr>
        <w:jc w:val="both"/>
      </w:pPr>
      <w:r w:rsidRPr="00E156DA">
        <w:t xml:space="preserve">Les hommes ayant des relations sexuelles avec des hommes (HSH), </w:t>
      </w:r>
    </w:p>
    <w:p w14:paraId="42DA8931" w14:textId="77777777" w:rsidR="00565D42" w:rsidRDefault="00565D42" w:rsidP="00565D42">
      <w:pPr>
        <w:pStyle w:val="Corpsdetexte"/>
        <w:numPr>
          <w:ilvl w:val="0"/>
          <w:numId w:val="26"/>
        </w:numPr>
        <w:jc w:val="both"/>
      </w:pPr>
      <w:r w:rsidRPr="00E156DA">
        <w:t xml:space="preserve">Les populations des départements français d'Amérique, </w:t>
      </w:r>
    </w:p>
    <w:p w14:paraId="54CDE9C0" w14:textId="77777777" w:rsidR="00565D42" w:rsidRDefault="00565D42" w:rsidP="00565D42">
      <w:pPr>
        <w:pStyle w:val="Corpsdetexte"/>
        <w:numPr>
          <w:ilvl w:val="0"/>
          <w:numId w:val="26"/>
        </w:numPr>
        <w:jc w:val="both"/>
      </w:pPr>
      <w:r w:rsidRPr="00E156DA">
        <w:t xml:space="preserve">Les personnes consommant ou ayant consommé des substances psychoactives par injection, </w:t>
      </w:r>
    </w:p>
    <w:p w14:paraId="7A8D597E" w14:textId="77777777" w:rsidR="00565D42" w:rsidRDefault="00565D42" w:rsidP="00565D42">
      <w:pPr>
        <w:pStyle w:val="Corpsdetexte"/>
        <w:numPr>
          <w:ilvl w:val="0"/>
          <w:numId w:val="26"/>
        </w:numPr>
        <w:jc w:val="both"/>
      </w:pPr>
      <w:r w:rsidRPr="00E156DA">
        <w:t xml:space="preserve">Les personnes originaires d'une zone de forte prévalence, notamment d'Afrique subsaharienne et des Caraïbes, </w:t>
      </w:r>
    </w:p>
    <w:p w14:paraId="1BAF2273" w14:textId="77777777" w:rsidR="00565D42" w:rsidRDefault="00565D42" w:rsidP="00565D42">
      <w:pPr>
        <w:pStyle w:val="Corpsdetexte"/>
        <w:numPr>
          <w:ilvl w:val="0"/>
          <w:numId w:val="26"/>
        </w:numPr>
        <w:jc w:val="both"/>
      </w:pPr>
      <w:r w:rsidRPr="00E156DA">
        <w:t xml:space="preserve">Les personnes en situation de prostitution, </w:t>
      </w:r>
    </w:p>
    <w:p w14:paraId="28C94A01" w14:textId="77777777" w:rsidR="00565D42" w:rsidRDefault="00565D42" w:rsidP="00565D42">
      <w:pPr>
        <w:pStyle w:val="Corpsdetexte"/>
        <w:numPr>
          <w:ilvl w:val="0"/>
          <w:numId w:val="26"/>
        </w:numPr>
        <w:jc w:val="both"/>
      </w:pPr>
      <w:r w:rsidRPr="00E156DA">
        <w:t xml:space="preserve">Les personnes ayant été détenues, </w:t>
      </w:r>
    </w:p>
    <w:p w14:paraId="4D28D2FE" w14:textId="77777777" w:rsidR="00565D42" w:rsidRDefault="00565D42" w:rsidP="00565D42">
      <w:pPr>
        <w:pStyle w:val="Corpsdetexte"/>
        <w:numPr>
          <w:ilvl w:val="0"/>
          <w:numId w:val="26"/>
        </w:numPr>
        <w:jc w:val="both"/>
      </w:pPr>
      <w:r w:rsidRPr="00E156DA">
        <w:t xml:space="preserve">Les personnes transgenres, </w:t>
      </w:r>
    </w:p>
    <w:p w14:paraId="323330D1" w14:textId="77777777" w:rsidR="00565D42" w:rsidRDefault="00565D42" w:rsidP="00565D42">
      <w:pPr>
        <w:pStyle w:val="Corpsdetexte"/>
        <w:numPr>
          <w:ilvl w:val="0"/>
          <w:numId w:val="26"/>
        </w:numPr>
        <w:jc w:val="both"/>
      </w:pPr>
      <w:r w:rsidRPr="00E156DA">
        <w:t>Les personnes dont les partenaires sexuels sont infectés par le VIH ;</w:t>
      </w:r>
    </w:p>
    <w:p w14:paraId="70E493E5" w14:textId="77777777" w:rsidR="00565D42" w:rsidRDefault="00565D42" w:rsidP="00565D42">
      <w:pPr>
        <w:pStyle w:val="Corpsdetexte"/>
        <w:ind w:left="720"/>
        <w:jc w:val="both"/>
      </w:pPr>
    </w:p>
    <w:p w14:paraId="0C0AAD75" w14:textId="77777777" w:rsidR="00565D42" w:rsidRDefault="00565D42" w:rsidP="00565D42">
      <w:pPr>
        <w:pStyle w:val="Corpsdetexte"/>
        <w:jc w:val="both"/>
      </w:pPr>
      <w:r>
        <w:t>P</w:t>
      </w:r>
      <w:r w:rsidRPr="00E156DA">
        <w:t xml:space="preserve">our l'infection par le VHC : </w:t>
      </w:r>
    </w:p>
    <w:p w14:paraId="10AD1F53" w14:textId="77777777" w:rsidR="00565D42" w:rsidRDefault="00565D42" w:rsidP="00565D42">
      <w:pPr>
        <w:pStyle w:val="Corpsdetexte"/>
        <w:numPr>
          <w:ilvl w:val="0"/>
          <w:numId w:val="30"/>
        </w:numPr>
        <w:jc w:val="both"/>
      </w:pPr>
      <w:r w:rsidRPr="00E156DA">
        <w:t xml:space="preserve">Les personnes consommant ou ayant consommé des substances psychoactives, </w:t>
      </w:r>
    </w:p>
    <w:p w14:paraId="5C976102" w14:textId="77777777" w:rsidR="00565D42" w:rsidRDefault="00565D42" w:rsidP="00565D42">
      <w:pPr>
        <w:pStyle w:val="Corpsdetexte"/>
        <w:numPr>
          <w:ilvl w:val="0"/>
          <w:numId w:val="30"/>
        </w:numPr>
        <w:jc w:val="both"/>
      </w:pPr>
      <w:r w:rsidRPr="00E156DA">
        <w:t xml:space="preserve">Les personnes originaires d'une zone de forte prévalence, </w:t>
      </w:r>
    </w:p>
    <w:p w14:paraId="367169DC" w14:textId="77777777" w:rsidR="00565D42" w:rsidRDefault="00565D42" w:rsidP="00565D42">
      <w:pPr>
        <w:pStyle w:val="Corpsdetexte"/>
        <w:numPr>
          <w:ilvl w:val="0"/>
          <w:numId w:val="30"/>
        </w:numPr>
        <w:jc w:val="both"/>
      </w:pPr>
      <w:r w:rsidRPr="00E156DA">
        <w:t xml:space="preserve">Les personnes ayant été détenues, </w:t>
      </w:r>
    </w:p>
    <w:p w14:paraId="37F6F87C" w14:textId="77777777" w:rsidR="00565D42" w:rsidRDefault="00565D42" w:rsidP="00565D42">
      <w:pPr>
        <w:pStyle w:val="Corpsdetexte"/>
        <w:numPr>
          <w:ilvl w:val="0"/>
          <w:numId w:val="30"/>
        </w:numPr>
        <w:jc w:val="both"/>
      </w:pPr>
      <w:r w:rsidRPr="00E156DA">
        <w:t xml:space="preserve">Les personnes vivant avec le VIH, </w:t>
      </w:r>
    </w:p>
    <w:p w14:paraId="18A7858A" w14:textId="77777777" w:rsidR="00565D42" w:rsidRDefault="00565D42" w:rsidP="00565D42">
      <w:pPr>
        <w:pStyle w:val="Corpsdetexte"/>
        <w:numPr>
          <w:ilvl w:val="0"/>
          <w:numId w:val="30"/>
        </w:numPr>
        <w:jc w:val="both"/>
      </w:pPr>
      <w:r w:rsidRPr="00E156DA">
        <w:t xml:space="preserve">Les personnes ayant au moins un autre facteur de risque (antécédent de transfusion, situation de précarité, pratiques sexuelles traumatiques, réalisation d'un tatouage ou d'un piercing…) </w:t>
      </w:r>
    </w:p>
    <w:p w14:paraId="6DBAC676" w14:textId="77777777" w:rsidR="00565D42" w:rsidRDefault="00565D42" w:rsidP="00565D42">
      <w:pPr>
        <w:pStyle w:val="Corpsdetexte"/>
        <w:jc w:val="both"/>
      </w:pPr>
    </w:p>
    <w:p w14:paraId="315C9A13" w14:textId="77777777" w:rsidR="00565D42" w:rsidRDefault="00565D42" w:rsidP="00565D42">
      <w:pPr>
        <w:pStyle w:val="Corpsdetexte"/>
        <w:jc w:val="both"/>
      </w:pPr>
      <w:r>
        <w:t>P</w:t>
      </w:r>
      <w:r w:rsidRPr="00E156DA">
        <w:t xml:space="preserve">our l'infection par le VHB : </w:t>
      </w:r>
    </w:p>
    <w:p w14:paraId="488F9275" w14:textId="77777777" w:rsidR="00565D42" w:rsidRDefault="00565D42" w:rsidP="00565D42">
      <w:pPr>
        <w:pStyle w:val="Corpsdetexte"/>
        <w:numPr>
          <w:ilvl w:val="0"/>
          <w:numId w:val="31"/>
        </w:numPr>
        <w:jc w:val="both"/>
      </w:pPr>
      <w:r>
        <w:t>L</w:t>
      </w:r>
      <w:r w:rsidRPr="00E156DA">
        <w:t xml:space="preserve">es personnes originaires de zones de forte et moyenne endémie, </w:t>
      </w:r>
    </w:p>
    <w:p w14:paraId="46F27E40" w14:textId="77777777" w:rsidR="00565D42" w:rsidRDefault="00565D42" w:rsidP="00565D42">
      <w:pPr>
        <w:pStyle w:val="Corpsdetexte"/>
        <w:numPr>
          <w:ilvl w:val="0"/>
          <w:numId w:val="31"/>
        </w:numPr>
        <w:jc w:val="both"/>
      </w:pPr>
      <w:r w:rsidRPr="00E156DA">
        <w:t xml:space="preserve">Les personnes consommant ou ayant consommé des substances psychoactives, </w:t>
      </w:r>
    </w:p>
    <w:p w14:paraId="5FE23EBB" w14:textId="77777777" w:rsidR="00565D42" w:rsidRDefault="00565D42" w:rsidP="00565D42">
      <w:pPr>
        <w:pStyle w:val="Corpsdetexte"/>
        <w:numPr>
          <w:ilvl w:val="0"/>
          <w:numId w:val="31"/>
        </w:numPr>
        <w:jc w:val="both"/>
      </w:pPr>
      <w:r w:rsidRPr="00E156DA">
        <w:t xml:space="preserve">Les personnes déjà infectées par le VIH ou le VHC et ne faisant pas l'objet de suivi médical, </w:t>
      </w:r>
    </w:p>
    <w:p w14:paraId="058D71D7" w14:textId="77777777" w:rsidR="00565D42" w:rsidRDefault="00565D42" w:rsidP="00565D42">
      <w:pPr>
        <w:pStyle w:val="Corpsdetexte"/>
        <w:numPr>
          <w:ilvl w:val="0"/>
          <w:numId w:val="31"/>
        </w:numPr>
        <w:jc w:val="both"/>
      </w:pPr>
      <w:r w:rsidRPr="00E156DA">
        <w:t xml:space="preserve">Les personnes ayant été détenues, </w:t>
      </w:r>
    </w:p>
    <w:p w14:paraId="1E54F9C8" w14:textId="77777777" w:rsidR="00565D42" w:rsidRDefault="00565D42" w:rsidP="00565D42">
      <w:pPr>
        <w:pStyle w:val="Corpsdetexte"/>
        <w:numPr>
          <w:ilvl w:val="0"/>
          <w:numId w:val="31"/>
        </w:numPr>
        <w:jc w:val="both"/>
      </w:pPr>
      <w:r w:rsidRPr="00E156DA">
        <w:t xml:space="preserve">Les personnes en situation de prostitution, </w:t>
      </w:r>
    </w:p>
    <w:p w14:paraId="3CFF3BBB" w14:textId="77777777" w:rsidR="00565D42" w:rsidRDefault="00565D42" w:rsidP="00565D42">
      <w:pPr>
        <w:pStyle w:val="Corpsdetexte"/>
        <w:numPr>
          <w:ilvl w:val="0"/>
          <w:numId w:val="31"/>
        </w:numPr>
        <w:jc w:val="both"/>
      </w:pPr>
      <w:r w:rsidRPr="00E156DA">
        <w:t xml:space="preserve">Les personnes en situation de précarité, </w:t>
      </w:r>
    </w:p>
    <w:p w14:paraId="26A3591D" w14:textId="77777777" w:rsidR="00565D42" w:rsidRDefault="00565D42" w:rsidP="00565D42">
      <w:pPr>
        <w:pStyle w:val="Corpsdetexte"/>
        <w:numPr>
          <w:ilvl w:val="0"/>
          <w:numId w:val="31"/>
        </w:numPr>
        <w:jc w:val="both"/>
      </w:pPr>
      <w:r w:rsidRPr="00E156DA">
        <w:t>Les personnes éloignées des soins.</w:t>
      </w:r>
    </w:p>
    <w:p w14:paraId="28698B78" w14:textId="77777777" w:rsidR="00E05D92" w:rsidRDefault="00E05D92" w:rsidP="00DF7C04">
      <w:pPr>
        <w:pStyle w:val="Titre2demapage"/>
      </w:pPr>
    </w:p>
    <w:p w14:paraId="4AFB0307" w14:textId="77777777" w:rsidR="00E305CD" w:rsidRDefault="00E305CD" w:rsidP="00E305CD">
      <w:pPr>
        <w:pStyle w:val="Corpsdetexte"/>
        <w:jc w:val="both"/>
      </w:pPr>
      <w:r>
        <w:t>P</w:t>
      </w:r>
      <w:r w:rsidRPr="00E156DA">
        <w:t xml:space="preserve">our l'infection par </w:t>
      </w:r>
      <w:r w:rsidRPr="006F164D">
        <w:t>la bactérie Treponema pallidum (syphilis)</w:t>
      </w:r>
      <w:r>
        <w:t xml:space="preserve"> </w:t>
      </w:r>
      <w:r w:rsidRPr="00E156DA">
        <w:t>:</w:t>
      </w:r>
    </w:p>
    <w:p w14:paraId="64D5DF59" w14:textId="44C3B8F0" w:rsidR="00DE40C7" w:rsidRDefault="00DE40C7" w:rsidP="00E305CD">
      <w:pPr>
        <w:pStyle w:val="Corpsdetexte"/>
        <w:numPr>
          <w:ilvl w:val="0"/>
          <w:numId w:val="34"/>
        </w:numPr>
        <w:jc w:val="both"/>
      </w:pPr>
      <w:r w:rsidRPr="00E156DA">
        <w:t>Les hommes ayant des relations sexuelles avec des hommes (HSH</w:t>
      </w:r>
      <w:r>
        <w:t xml:space="preserve">), </w:t>
      </w:r>
    </w:p>
    <w:p w14:paraId="5A43C43A" w14:textId="77777777" w:rsidR="00BC1747" w:rsidRDefault="00BC1747" w:rsidP="00BC1747">
      <w:pPr>
        <w:pStyle w:val="Corpsdetexte"/>
        <w:numPr>
          <w:ilvl w:val="0"/>
          <w:numId w:val="34"/>
        </w:numPr>
        <w:jc w:val="both"/>
      </w:pPr>
      <w:r w:rsidRPr="00E156DA">
        <w:t xml:space="preserve">Les personnes transgenres, </w:t>
      </w:r>
    </w:p>
    <w:p w14:paraId="5A60783D" w14:textId="77777777" w:rsidR="00BC1747" w:rsidRDefault="00BC1747" w:rsidP="00BC1747">
      <w:pPr>
        <w:pStyle w:val="Corpsdetexte"/>
        <w:numPr>
          <w:ilvl w:val="0"/>
          <w:numId w:val="34"/>
        </w:numPr>
        <w:jc w:val="both"/>
      </w:pPr>
      <w:r w:rsidRPr="00E156DA">
        <w:t xml:space="preserve">Les personnes en situation de prostitution, </w:t>
      </w:r>
    </w:p>
    <w:p w14:paraId="41F1A19D" w14:textId="77777777" w:rsidR="00BC1747" w:rsidRDefault="00BC1747" w:rsidP="00BC1747">
      <w:pPr>
        <w:pStyle w:val="Corpsdetexte"/>
        <w:numPr>
          <w:ilvl w:val="0"/>
          <w:numId w:val="34"/>
        </w:numPr>
        <w:jc w:val="both"/>
      </w:pPr>
      <w:r w:rsidRPr="00E156DA">
        <w:t xml:space="preserve">Les personnes consommant ou ayant consommé des substances psychoactives, </w:t>
      </w:r>
    </w:p>
    <w:p w14:paraId="4B18A0C1" w14:textId="74CBBB89" w:rsidR="00E305CD" w:rsidRDefault="00E305CD" w:rsidP="00E305CD">
      <w:pPr>
        <w:pStyle w:val="Corpsdetexte"/>
        <w:numPr>
          <w:ilvl w:val="0"/>
          <w:numId w:val="34"/>
        </w:numPr>
        <w:jc w:val="both"/>
      </w:pPr>
      <w:r>
        <w:t>L</w:t>
      </w:r>
      <w:r w:rsidRPr="00E156DA">
        <w:t>es personnes originaires de zones endémi</w:t>
      </w:r>
      <w:r w:rsidR="00DE40C7">
        <w:t>ques</w:t>
      </w:r>
      <w:r w:rsidRPr="00E156DA">
        <w:t xml:space="preserve">, </w:t>
      </w:r>
      <w:r w:rsidR="00BC1747">
        <w:t xml:space="preserve"> </w:t>
      </w:r>
    </w:p>
    <w:p w14:paraId="2BB7BF4A" w14:textId="77777777" w:rsidR="00BC1747" w:rsidRDefault="00BC1747" w:rsidP="00BC1747">
      <w:pPr>
        <w:pStyle w:val="Corpsdetexte"/>
        <w:numPr>
          <w:ilvl w:val="0"/>
          <w:numId w:val="34"/>
        </w:numPr>
        <w:jc w:val="both"/>
      </w:pPr>
      <w:r w:rsidRPr="00E156DA">
        <w:t>Les personnes déjà infectées par le VIH</w:t>
      </w:r>
      <w:r>
        <w:t>,</w:t>
      </w:r>
    </w:p>
    <w:p w14:paraId="36F97B52" w14:textId="51A2030D" w:rsidR="00BC1747" w:rsidRDefault="00BC1747" w:rsidP="00BC1747">
      <w:pPr>
        <w:pStyle w:val="Corpsdetexte"/>
        <w:numPr>
          <w:ilvl w:val="0"/>
          <w:numId w:val="34"/>
        </w:numPr>
        <w:jc w:val="both"/>
      </w:pPr>
      <w:r w:rsidRPr="00E156DA">
        <w:t xml:space="preserve">Les personnes ayant été détenues, </w:t>
      </w:r>
      <w:r>
        <w:t xml:space="preserve"> </w:t>
      </w:r>
    </w:p>
    <w:p w14:paraId="113633C3" w14:textId="77777777" w:rsidR="00DE40C7" w:rsidRDefault="00DE40C7" w:rsidP="00DE40C7">
      <w:pPr>
        <w:pStyle w:val="Corpsdetexte"/>
        <w:ind w:left="780"/>
        <w:jc w:val="both"/>
      </w:pPr>
    </w:p>
    <w:p w14:paraId="23609EA3" w14:textId="77777777" w:rsidR="00D14877" w:rsidRDefault="00D14877" w:rsidP="00DE40C7">
      <w:pPr>
        <w:pStyle w:val="Corpsdetexte"/>
        <w:ind w:left="780"/>
        <w:jc w:val="both"/>
      </w:pPr>
    </w:p>
    <w:p w14:paraId="7A7B2839" w14:textId="77777777" w:rsidR="00D14877" w:rsidRDefault="00D14877" w:rsidP="00DE40C7">
      <w:pPr>
        <w:pStyle w:val="Corpsdetexte"/>
        <w:ind w:left="780"/>
        <w:jc w:val="both"/>
      </w:pPr>
    </w:p>
    <w:p w14:paraId="155733C5" w14:textId="77777777" w:rsidR="00D14877" w:rsidRDefault="00D14877" w:rsidP="00DE40C7">
      <w:pPr>
        <w:pStyle w:val="Corpsdetexte"/>
        <w:ind w:left="780"/>
        <w:jc w:val="both"/>
      </w:pPr>
    </w:p>
    <w:p w14:paraId="7101293D" w14:textId="77777777" w:rsidR="00D14877" w:rsidRDefault="00D14877" w:rsidP="00DE40C7">
      <w:pPr>
        <w:pStyle w:val="Corpsdetexte"/>
        <w:ind w:left="780"/>
        <w:jc w:val="both"/>
      </w:pPr>
    </w:p>
    <w:p w14:paraId="41DBA07B" w14:textId="77777777" w:rsidR="0013092A" w:rsidRPr="0013092A" w:rsidRDefault="0013092A" w:rsidP="0013092A">
      <w:pPr>
        <w:pStyle w:val="Corpsdetexte"/>
      </w:pPr>
    </w:p>
    <w:p w14:paraId="11C63B43" w14:textId="001B0A5F" w:rsidR="00C31DE3" w:rsidRPr="00E05D92" w:rsidRDefault="00C31DE3" w:rsidP="00DF7C04">
      <w:pPr>
        <w:pStyle w:val="Titre2demapage"/>
      </w:pPr>
      <w:r w:rsidRPr="00E05D92">
        <w:lastRenderedPageBreak/>
        <w:t xml:space="preserve">Paragraphe </w:t>
      </w:r>
      <w:r w:rsidR="00E05D92" w:rsidRPr="00E05D92">
        <w:t>5</w:t>
      </w:r>
      <w:r w:rsidRPr="00E05D92">
        <w:t xml:space="preserve"> : </w:t>
      </w:r>
      <w:r w:rsidR="00C63C87" w:rsidRPr="00E05D92">
        <w:t xml:space="preserve">Organisation et </w:t>
      </w:r>
      <w:r w:rsidRPr="00E05D92">
        <w:t xml:space="preserve">financement  </w:t>
      </w:r>
    </w:p>
    <w:p w14:paraId="0DD9C9A9" w14:textId="77777777" w:rsidR="00565D42" w:rsidRDefault="00565D42" w:rsidP="00492239">
      <w:pPr>
        <w:jc w:val="both"/>
        <w:rPr>
          <w:b/>
          <w:bCs/>
          <w:sz w:val="20"/>
          <w:szCs w:val="20"/>
        </w:rPr>
      </w:pPr>
    </w:p>
    <w:p w14:paraId="1C495564" w14:textId="67A3B168" w:rsidR="006B11A7" w:rsidRDefault="00492239" w:rsidP="00492239">
      <w:pPr>
        <w:jc w:val="both"/>
        <w:rPr>
          <w:sz w:val="20"/>
          <w:szCs w:val="20"/>
        </w:rPr>
      </w:pPr>
      <w:r w:rsidRPr="00C22C00">
        <w:rPr>
          <w:b/>
          <w:bCs/>
          <w:sz w:val="20"/>
          <w:szCs w:val="20"/>
        </w:rPr>
        <w:t>Critère d’attribution :</w:t>
      </w:r>
      <w:r>
        <w:rPr>
          <w:sz w:val="20"/>
          <w:szCs w:val="20"/>
        </w:rPr>
        <w:t xml:space="preserve"> </w:t>
      </w:r>
    </w:p>
    <w:p w14:paraId="184B9DA6" w14:textId="11607ED8" w:rsidR="00A541DB" w:rsidRDefault="00A541DB" w:rsidP="006B11A7">
      <w:pPr>
        <w:pStyle w:val="Paragraphedeliste"/>
        <w:numPr>
          <w:ilvl w:val="0"/>
          <w:numId w:val="24"/>
        </w:numPr>
        <w:jc w:val="both"/>
        <w:rPr>
          <w:sz w:val="20"/>
          <w:szCs w:val="20"/>
        </w:rPr>
      </w:pPr>
      <w:r w:rsidRPr="00A541DB">
        <w:rPr>
          <w:sz w:val="20"/>
          <w:szCs w:val="20"/>
        </w:rPr>
        <w:t>Les structures associatives doivent obtenir en amont de leur demande, obligatoirement auprès de leur ARS</w:t>
      </w:r>
      <w:r>
        <w:rPr>
          <w:sz w:val="20"/>
          <w:szCs w:val="20"/>
        </w:rPr>
        <w:t>,</w:t>
      </w:r>
      <w:r w:rsidRPr="00A541DB">
        <w:rPr>
          <w:sz w:val="20"/>
          <w:szCs w:val="20"/>
        </w:rPr>
        <w:t xml:space="preserve"> une habilitation leur permettant de réaliser le type de TROD qu’elles souhaitent mettre en œuvre (VIH, VHC, VHB</w:t>
      </w:r>
      <w:r w:rsidR="00D14877">
        <w:rPr>
          <w:sz w:val="20"/>
          <w:szCs w:val="20"/>
        </w:rPr>
        <w:t>, syphilis</w:t>
      </w:r>
      <w:r w:rsidRPr="00A541DB">
        <w:rPr>
          <w:sz w:val="20"/>
          <w:szCs w:val="20"/>
        </w:rPr>
        <w:t>).</w:t>
      </w:r>
      <w:r>
        <w:rPr>
          <w:sz w:val="20"/>
          <w:szCs w:val="20"/>
        </w:rPr>
        <w:t xml:space="preserve"> </w:t>
      </w:r>
    </w:p>
    <w:p w14:paraId="6CD42A2A" w14:textId="0FF115BF" w:rsidR="00492239" w:rsidRDefault="00492239" w:rsidP="006B11A7">
      <w:pPr>
        <w:pStyle w:val="Paragraphedeliste"/>
        <w:numPr>
          <w:ilvl w:val="0"/>
          <w:numId w:val="24"/>
        </w:numPr>
        <w:jc w:val="both"/>
        <w:rPr>
          <w:sz w:val="20"/>
          <w:szCs w:val="20"/>
        </w:rPr>
      </w:pPr>
      <w:r w:rsidRPr="006B11A7">
        <w:rPr>
          <w:sz w:val="20"/>
          <w:szCs w:val="20"/>
        </w:rPr>
        <w:t xml:space="preserve">Les financements pour les TROD et autotests sont destinés au financement des actions de dépistage vers les publics </w:t>
      </w:r>
      <w:r w:rsidR="006B11A7" w:rsidRPr="006B11A7">
        <w:rPr>
          <w:sz w:val="20"/>
          <w:szCs w:val="20"/>
        </w:rPr>
        <w:t>les plus exposés au risque de transmission du VHC ou du VHB ou du VIH</w:t>
      </w:r>
      <w:r w:rsidR="00C56064">
        <w:rPr>
          <w:sz w:val="20"/>
          <w:szCs w:val="20"/>
        </w:rPr>
        <w:t xml:space="preserve"> ou de la syphilis</w:t>
      </w:r>
      <w:r w:rsidR="006B11A7" w:rsidRPr="006B11A7">
        <w:rPr>
          <w:sz w:val="20"/>
          <w:szCs w:val="20"/>
        </w:rPr>
        <w:t xml:space="preserve">, notamment les populations </w:t>
      </w:r>
      <w:proofErr w:type="gramStart"/>
      <w:r w:rsidR="006B11A7" w:rsidRPr="006B11A7">
        <w:rPr>
          <w:sz w:val="20"/>
          <w:szCs w:val="20"/>
        </w:rPr>
        <w:t>ayant</w:t>
      </w:r>
      <w:proofErr w:type="gramEnd"/>
      <w:r w:rsidR="006B11A7" w:rsidRPr="006B11A7">
        <w:rPr>
          <w:sz w:val="20"/>
          <w:szCs w:val="20"/>
        </w:rPr>
        <w:t xml:space="preserve"> des difficultés à recourir à des structures de soins ou de prévention quelle qu’en soit la raison (géographique, sociale, …).</w:t>
      </w:r>
    </w:p>
    <w:p w14:paraId="647A0801" w14:textId="79BDD6D8" w:rsidR="00E06BCF" w:rsidRDefault="00A541DB" w:rsidP="00E06BCF">
      <w:pPr>
        <w:pStyle w:val="Paragraphedeliste"/>
        <w:numPr>
          <w:ilvl w:val="0"/>
          <w:numId w:val="24"/>
        </w:numPr>
        <w:jc w:val="both"/>
        <w:rPr>
          <w:sz w:val="20"/>
          <w:szCs w:val="20"/>
        </w:rPr>
      </w:pPr>
      <w:r>
        <w:rPr>
          <w:sz w:val="20"/>
          <w:szCs w:val="20"/>
        </w:rPr>
        <w:t xml:space="preserve">Les dépistages seront réalisés dans le cadre d’une convention conclue entre l’ARS Centre Val de Loire et l’association habilitée </w:t>
      </w:r>
      <w:r w:rsidR="001D027A">
        <w:rPr>
          <w:sz w:val="20"/>
          <w:szCs w:val="20"/>
        </w:rPr>
        <w:t xml:space="preserve">qui </w:t>
      </w:r>
      <w:r>
        <w:rPr>
          <w:sz w:val="20"/>
          <w:szCs w:val="20"/>
        </w:rPr>
        <w:t>sollicit</w:t>
      </w:r>
      <w:r w:rsidR="001D027A">
        <w:rPr>
          <w:sz w:val="20"/>
          <w:szCs w:val="20"/>
        </w:rPr>
        <w:t>e</w:t>
      </w:r>
      <w:r>
        <w:rPr>
          <w:sz w:val="20"/>
          <w:szCs w:val="20"/>
        </w:rPr>
        <w:t xml:space="preserve"> un financement.</w:t>
      </w:r>
    </w:p>
    <w:p w14:paraId="1C9E0FDF" w14:textId="1981BE4E" w:rsidR="00E06BCF" w:rsidRDefault="00E06BCF" w:rsidP="00E06BCF">
      <w:pPr>
        <w:pStyle w:val="Paragraphedeliste"/>
        <w:numPr>
          <w:ilvl w:val="0"/>
          <w:numId w:val="24"/>
        </w:numPr>
        <w:jc w:val="both"/>
        <w:rPr>
          <w:sz w:val="20"/>
          <w:szCs w:val="20"/>
        </w:rPr>
      </w:pPr>
      <w:r>
        <w:rPr>
          <w:sz w:val="20"/>
          <w:szCs w:val="20"/>
        </w:rPr>
        <w:t>Seules les associations déjà habilitées par l’ARS Centre Val de Loire au 1</w:t>
      </w:r>
      <w:r w:rsidRPr="00E06BCF">
        <w:rPr>
          <w:sz w:val="20"/>
          <w:szCs w:val="20"/>
          <w:vertAlign w:val="superscript"/>
        </w:rPr>
        <w:t>er</w:t>
      </w:r>
      <w:r>
        <w:rPr>
          <w:sz w:val="20"/>
          <w:szCs w:val="20"/>
        </w:rPr>
        <w:t xml:space="preserve"> septembre de l’année en cours et ayant sollicité une demande de subvention, pourront prétendre à un financement versé avant la fin d</w:t>
      </w:r>
      <w:r w:rsidR="00570DD6">
        <w:rPr>
          <w:sz w:val="20"/>
          <w:szCs w:val="20"/>
        </w:rPr>
        <w:t>e l’</w:t>
      </w:r>
      <w:r>
        <w:rPr>
          <w:sz w:val="20"/>
          <w:szCs w:val="20"/>
        </w:rPr>
        <w:t>année.</w:t>
      </w:r>
    </w:p>
    <w:p w14:paraId="62CD2250" w14:textId="77777777" w:rsidR="00FF5389" w:rsidRDefault="00FF5389" w:rsidP="00492239">
      <w:pPr>
        <w:jc w:val="both"/>
        <w:rPr>
          <w:b/>
          <w:bCs/>
          <w:sz w:val="20"/>
          <w:szCs w:val="20"/>
        </w:rPr>
      </w:pPr>
    </w:p>
    <w:p w14:paraId="61099894" w14:textId="77777777" w:rsidR="00565D42" w:rsidRDefault="00565D42" w:rsidP="00565D42">
      <w:pPr>
        <w:jc w:val="both"/>
        <w:rPr>
          <w:b/>
          <w:bCs/>
          <w:sz w:val="20"/>
          <w:szCs w:val="20"/>
        </w:rPr>
      </w:pPr>
      <w:r w:rsidRPr="00ED7C09">
        <w:rPr>
          <w:b/>
          <w:bCs/>
          <w:sz w:val="20"/>
          <w:szCs w:val="20"/>
        </w:rPr>
        <w:t xml:space="preserve">Les modalités </w:t>
      </w:r>
      <w:r>
        <w:rPr>
          <w:b/>
          <w:bCs/>
          <w:sz w:val="20"/>
          <w:szCs w:val="20"/>
        </w:rPr>
        <w:t xml:space="preserve">financières </w:t>
      </w:r>
      <w:r w:rsidRPr="00ED7C09">
        <w:rPr>
          <w:b/>
          <w:bCs/>
          <w:sz w:val="20"/>
          <w:szCs w:val="20"/>
        </w:rPr>
        <w:t>:</w:t>
      </w:r>
    </w:p>
    <w:p w14:paraId="482F4599" w14:textId="77777777" w:rsidR="00565D42" w:rsidRDefault="00565D42" w:rsidP="00565D42">
      <w:pPr>
        <w:jc w:val="both"/>
        <w:rPr>
          <w:b/>
          <w:bCs/>
          <w:sz w:val="20"/>
          <w:szCs w:val="20"/>
        </w:rPr>
      </w:pPr>
    </w:p>
    <w:p w14:paraId="588DE4A2" w14:textId="77777777" w:rsidR="00565D42" w:rsidRPr="00707CCE" w:rsidRDefault="00565D42" w:rsidP="00565D42">
      <w:pPr>
        <w:jc w:val="both"/>
        <w:rPr>
          <w:sz w:val="20"/>
          <w:szCs w:val="20"/>
        </w:rPr>
      </w:pPr>
      <w:r w:rsidRPr="00707CCE">
        <w:rPr>
          <w:sz w:val="20"/>
          <w:szCs w:val="20"/>
        </w:rPr>
        <w:t xml:space="preserve">Le financement </w:t>
      </w:r>
      <w:r>
        <w:rPr>
          <w:sz w:val="20"/>
          <w:szCs w:val="20"/>
        </w:rPr>
        <w:t>s’appuie sur</w:t>
      </w:r>
      <w:r w:rsidRPr="00707CCE">
        <w:rPr>
          <w:sz w:val="20"/>
          <w:szCs w:val="20"/>
        </w:rPr>
        <w:t xml:space="preserve"> </w:t>
      </w:r>
      <w:r>
        <w:rPr>
          <w:sz w:val="20"/>
          <w:szCs w:val="20"/>
        </w:rPr>
        <w:t>divers</w:t>
      </w:r>
      <w:r w:rsidRPr="00707CCE">
        <w:rPr>
          <w:sz w:val="20"/>
          <w:szCs w:val="20"/>
        </w:rPr>
        <w:t xml:space="preserve"> forfaits :</w:t>
      </w:r>
    </w:p>
    <w:p w14:paraId="568903D3" w14:textId="77777777" w:rsidR="00565D42" w:rsidRDefault="00565D42" w:rsidP="00565D42">
      <w:pPr>
        <w:pStyle w:val="Paragraphedeliste"/>
        <w:widowControl/>
        <w:numPr>
          <w:ilvl w:val="0"/>
          <w:numId w:val="26"/>
        </w:numPr>
        <w:autoSpaceDE/>
        <w:autoSpaceDN/>
        <w:spacing w:before="0" w:after="160" w:line="259" w:lineRule="auto"/>
        <w:jc w:val="both"/>
        <w:rPr>
          <w:sz w:val="20"/>
          <w:szCs w:val="20"/>
        </w:rPr>
      </w:pPr>
      <w:r w:rsidRPr="0024427F">
        <w:rPr>
          <w:b/>
          <w:bCs/>
          <w:sz w:val="20"/>
          <w:szCs w:val="20"/>
        </w:rPr>
        <w:t xml:space="preserve">Forfait </w:t>
      </w:r>
      <w:r>
        <w:rPr>
          <w:b/>
          <w:bCs/>
          <w:sz w:val="20"/>
          <w:szCs w:val="20"/>
        </w:rPr>
        <w:t>« E</w:t>
      </w:r>
      <w:r w:rsidRPr="0024427F">
        <w:rPr>
          <w:b/>
          <w:bCs/>
          <w:sz w:val="20"/>
          <w:szCs w:val="20"/>
        </w:rPr>
        <w:t>ntretien de dépistage avec réalisation de 1-2 ou 3 TROD</w:t>
      </w:r>
      <w:r>
        <w:rPr>
          <w:b/>
          <w:bCs/>
          <w:sz w:val="20"/>
          <w:szCs w:val="20"/>
        </w:rPr>
        <w:t> »</w:t>
      </w:r>
      <w:r w:rsidRPr="0024427F">
        <w:rPr>
          <w:b/>
          <w:bCs/>
          <w:sz w:val="20"/>
          <w:szCs w:val="20"/>
        </w:rPr>
        <w:t> :</w:t>
      </w:r>
      <w:r>
        <w:rPr>
          <w:sz w:val="20"/>
          <w:szCs w:val="20"/>
        </w:rPr>
        <w:t xml:space="preserve"> </w:t>
      </w:r>
    </w:p>
    <w:p w14:paraId="6164A1D9" w14:textId="77777777" w:rsidR="00565D42" w:rsidRPr="00707CCE" w:rsidRDefault="00565D42" w:rsidP="00565D42">
      <w:pPr>
        <w:pStyle w:val="Paragraphedeliste"/>
        <w:numPr>
          <w:ilvl w:val="1"/>
          <w:numId w:val="26"/>
        </w:numPr>
        <w:jc w:val="both"/>
        <w:rPr>
          <w:sz w:val="20"/>
          <w:szCs w:val="20"/>
        </w:rPr>
      </w:pPr>
      <w:r w:rsidRPr="00707CCE">
        <w:rPr>
          <w:sz w:val="20"/>
          <w:szCs w:val="20"/>
        </w:rPr>
        <w:t xml:space="preserve">38€* </w:t>
      </w:r>
      <w:r>
        <w:rPr>
          <w:sz w:val="20"/>
          <w:szCs w:val="20"/>
        </w:rPr>
        <w:t>/entretien au cours duquel 1, 2 ou 3 recherches d’infection par TROD. (</w:t>
      </w:r>
      <w:r w:rsidRPr="00707CCE">
        <w:rPr>
          <w:sz w:val="20"/>
          <w:szCs w:val="20"/>
        </w:rPr>
        <w:t>38 € fixé en 2021 dans le cadre du financement par l’assurance maladie (CNAM via les CPAM) au moyen de l’enveloppe dédiée sur le FNPEIS.</w:t>
      </w:r>
    </w:p>
    <w:p w14:paraId="6CA1E6C2" w14:textId="77777777" w:rsidR="00565D42" w:rsidRDefault="00565D42" w:rsidP="00565D42">
      <w:pPr>
        <w:pStyle w:val="Paragraphedeliste"/>
        <w:widowControl/>
        <w:numPr>
          <w:ilvl w:val="1"/>
          <w:numId w:val="26"/>
        </w:numPr>
        <w:autoSpaceDE/>
        <w:autoSpaceDN/>
        <w:spacing w:before="0" w:after="160" w:line="259" w:lineRule="auto"/>
        <w:jc w:val="both"/>
        <w:rPr>
          <w:sz w:val="20"/>
          <w:szCs w:val="20"/>
        </w:rPr>
      </w:pPr>
      <w:r w:rsidRPr="00707CCE">
        <w:rPr>
          <w:sz w:val="20"/>
          <w:szCs w:val="20"/>
        </w:rPr>
        <w:t xml:space="preserve">Les associations ont la possibilité de se rapprocher d’un </w:t>
      </w:r>
      <w:proofErr w:type="spellStart"/>
      <w:r w:rsidRPr="00707CCE">
        <w:rPr>
          <w:sz w:val="20"/>
          <w:szCs w:val="20"/>
        </w:rPr>
        <w:t>CeGIDD</w:t>
      </w:r>
      <w:proofErr w:type="spellEnd"/>
      <w:r w:rsidRPr="00707CCE">
        <w:rPr>
          <w:sz w:val="20"/>
          <w:szCs w:val="20"/>
        </w:rPr>
        <w:t xml:space="preserve"> de la région CVL, pour s’approvisionner en tests. Le forfait d’entretien de dépistage avec 1-2-3 TROD passe, dans ce cas, de 38€ à 28€.</w:t>
      </w:r>
    </w:p>
    <w:p w14:paraId="22213AE4" w14:textId="453E63D8" w:rsidR="00565D42" w:rsidRPr="00565D42" w:rsidRDefault="00565D42" w:rsidP="00565D42">
      <w:pPr>
        <w:jc w:val="both"/>
        <w:rPr>
          <w:rFonts w:ascii="Calibri" w:hAnsi="Calibri" w:cs="Calibri"/>
        </w:rPr>
      </w:pPr>
      <w:r w:rsidRPr="00434115">
        <w:rPr>
          <w:sz w:val="20"/>
          <w:szCs w:val="20"/>
        </w:rPr>
        <w:t>Cela comprend : L</w:t>
      </w:r>
      <w:r w:rsidRPr="00434115">
        <w:rPr>
          <w:rFonts w:ascii="Calibri" w:hAnsi="Calibri" w:cs="Calibri"/>
        </w:rPr>
        <w:t>’achat des tests, la formation du personnel, les démonstrations, le traitement des déchets, l’accompagnement des bénéficiaires du dépistage, le</w:t>
      </w:r>
      <w:r w:rsidRPr="00FB7966">
        <w:rPr>
          <w:rFonts w:ascii="Calibri" w:hAnsi="Calibri" w:cs="Calibri"/>
          <w:color w:val="000000" w:themeColor="text1"/>
        </w:rPr>
        <w:t xml:space="preserve"> coun</w:t>
      </w:r>
      <w:r w:rsidR="001E2337" w:rsidRPr="00FB7966">
        <w:rPr>
          <w:rFonts w:ascii="Calibri" w:hAnsi="Calibri" w:cs="Calibri"/>
          <w:color w:val="000000" w:themeColor="text1"/>
        </w:rPr>
        <w:t>s</w:t>
      </w:r>
      <w:r w:rsidRPr="00FB7966">
        <w:rPr>
          <w:rFonts w:ascii="Calibri" w:hAnsi="Calibri" w:cs="Calibri"/>
          <w:color w:val="000000" w:themeColor="text1"/>
        </w:rPr>
        <w:t>eling</w:t>
      </w:r>
      <w:r w:rsidRPr="00434115">
        <w:rPr>
          <w:rFonts w:ascii="Calibri" w:hAnsi="Calibri" w:cs="Calibri"/>
        </w:rPr>
        <w:t>, les frais d’organisation du dépistage, y compris lors des actions hors les murs, les frais d’encadrement du personnel participant, les frais d’évaluation. Cela correspond essentiellement aux frais d’action menées en routine</w:t>
      </w:r>
    </w:p>
    <w:p w14:paraId="6FDD03B5" w14:textId="77777777" w:rsidR="00565D42" w:rsidRPr="00707CCE" w:rsidRDefault="00565D42" w:rsidP="00565D42">
      <w:pPr>
        <w:pStyle w:val="Paragraphedeliste"/>
        <w:widowControl/>
        <w:numPr>
          <w:ilvl w:val="0"/>
          <w:numId w:val="26"/>
        </w:numPr>
        <w:autoSpaceDE/>
        <w:autoSpaceDN/>
        <w:spacing w:before="0" w:after="160" w:line="259" w:lineRule="auto"/>
        <w:jc w:val="both"/>
        <w:rPr>
          <w:sz w:val="20"/>
          <w:szCs w:val="20"/>
        </w:rPr>
      </w:pPr>
      <w:r w:rsidRPr="006C6775">
        <w:rPr>
          <w:b/>
          <w:bCs/>
          <w:sz w:val="20"/>
          <w:szCs w:val="20"/>
        </w:rPr>
        <w:t xml:space="preserve">Forfait « Aide à la mise en place d’un nouveau projet » : </w:t>
      </w:r>
      <w:r>
        <w:rPr>
          <w:b/>
          <w:bCs/>
          <w:sz w:val="20"/>
          <w:szCs w:val="20"/>
        </w:rPr>
        <w:t xml:space="preserve"> </w:t>
      </w:r>
    </w:p>
    <w:p w14:paraId="0CE43084" w14:textId="77777777" w:rsidR="00565D42" w:rsidRPr="00707CCE" w:rsidRDefault="00565D42" w:rsidP="00565D42">
      <w:pPr>
        <w:pStyle w:val="Paragraphedeliste"/>
        <w:widowControl/>
        <w:numPr>
          <w:ilvl w:val="1"/>
          <w:numId w:val="26"/>
        </w:numPr>
        <w:autoSpaceDE/>
        <w:autoSpaceDN/>
        <w:spacing w:before="0" w:after="160" w:line="259" w:lineRule="auto"/>
        <w:jc w:val="both"/>
        <w:rPr>
          <w:sz w:val="20"/>
          <w:szCs w:val="20"/>
        </w:rPr>
      </w:pPr>
      <w:r w:rsidRPr="00707CCE">
        <w:rPr>
          <w:sz w:val="20"/>
          <w:szCs w:val="20"/>
        </w:rPr>
        <w:t>2000€ dans la limite de 2 nouveaux projets maximum/an</w:t>
      </w:r>
      <w:r>
        <w:rPr>
          <w:sz w:val="20"/>
          <w:szCs w:val="20"/>
        </w:rPr>
        <w:t>.</w:t>
      </w:r>
    </w:p>
    <w:p w14:paraId="2FBCE183" w14:textId="353D85F5" w:rsidR="00565D42" w:rsidRPr="00C31DE3" w:rsidRDefault="00565D42" w:rsidP="00565D42">
      <w:pPr>
        <w:jc w:val="both"/>
        <w:rPr>
          <w:sz w:val="20"/>
          <w:szCs w:val="20"/>
        </w:rPr>
      </w:pPr>
      <w:r w:rsidRPr="00C31DE3">
        <w:rPr>
          <w:sz w:val="20"/>
          <w:szCs w:val="20"/>
        </w:rPr>
        <w:t xml:space="preserve">Cela comprend : le temps de coordination et d’évaluation, pour une </w:t>
      </w:r>
      <w:r>
        <w:rPr>
          <w:sz w:val="20"/>
          <w:szCs w:val="20"/>
        </w:rPr>
        <w:t xml:space="preserve">nouvelle </w:t>
      </w:r>
      <w:r w:rsidRPr="00C31DE3">
        <w:rPr>
          <w:sz w:val="20"/>
          <w:szCs w:val="20"/>
        </w:rPr>
        <w:t xml:space="preserve">action de dépistage par TROD </w:t>
      </w:r>
      <w:r>
        <w:rPr>
          <w:sz w:val="20"/>
          <w:szCs w:val="20"/>
        </w:rPr>
        <w:t xml:space="preserve">(couverture d’un </w:t>
      </w:r>
      <w:r w:rsidRPr="00C31DE3">
        <w:rPr>
          <w:sz w:val="20"/>
          <w:szCs w:val="20"/>
        </w:rPr>
        <w:t>nouveau territoire ave</w:t>
      </w:r>
      <w:r>
        <w:rPr>
          <w:sz w:val="20"/>
          <w:szCs w:val="20"/>
        </w:rPr>
        <w:t xml:space="preserve">c +/- de </w:t>
      </w:r>
      <w:r w:rsidRPr="00C31DE3">
        <w:rPr>
          <w:sz w:val="20"/>
          <w:szCs w:val="20"/>
        </w:rPr>
        <w:t xml:space="preserve">nouveaux partenaires </w:t>
      </w:r>
      <w:r>
        <w:rPr>
          <w:sz w:val="20"/>
          <w:szCs w:val="20"/>
        </w:rPr>
        <w:t>ou</w:t>
      </w:r>
      <w:r w:rsidRPr="00C31DE3">
        <w:rPr>
          <w:sz w:val="20"/>
          <w:szCs w:val="20"/>
        </w:rPr>
        <w:t xml:space="preserve"> nouvelles modalités d’action</w:t>
      </w:r>
      <w:r>
        <w:rPr>
          <w:sz w:val="20"/>
          <w:szCs w:val="20"/>
        </w:rPr>
        <w:t>)</w:t>
      </w:r>
    </w:p>
    <w:p w14:paraId="7C242ED6" w14:textId="77777777" w:rsidR="00565D42" w:rsidRDefault="00565D42" w:rsidP="00565D42">
      <w:pPr>
        <w:pStyle w:val="Paragraphedeliste"/>
        <w:widowControl/>
        <w:numPr>
          <w:ilvl w:val="0"/>
          <w:numId w:val="26"/>
        </w:numPr>
        <w:autoSpaceDE/>
        <w:autoSpaceDN/>
        <w:spacing w:before="0" w:after="160" w:line="259" w:lineRule="auto"/>
        <w:jc w:val="both"/>
        <w:rPr>
          <w:b/>
          <w:bCs/>
          <w:sz w:val="20"/>
          <w:szCs w:val="20"/>
        </w:rPr>
      </w:pPr>
      <w:r w:rsidRPr="00C93EC3">
        <w:rPr>
          <w:b/>
          <w:bCs/>
          <w:sz w:val="20"/>
          <w:szCs w:val="20"/>
        </w:rPr>
        <w:t>Forfait « </w:t>
      </w:r>
      <w:r>
        <w:rPr>
          <w:b/>
          <w:bCs/>
          <w:sz w:val="20"/>
          <w:szCs w:val="20"/>
        </w:rPr>
        <w:t>additionnel tous</w:t>
      </w:r>
      <w:r w:rsidRPr="00C93EC3">
        <w:rPr>
          <w:b/>
          <w:bCs/>
          <w:sz w:val="20"/>
          <w:szCs w:val="20"/>
        </w:rPr>
        <w:t xml:space="preserve"> les 50 entretiens de dépistage réalisés »</w:t>
      </w:r>
      <w:r>
        <w:rPr>
          <w:b/>
          <w:bCs/>
          <w:sz w:val="20"/>
          <w:szCs w:val="20"/>
        </w:rPr>
        <w:t xml:space="preserve"> : </w:t>
      </w:r>
    </w:p>
    <w:p w14:paraId="1325B631" w14:textId="77777777" w:rsidR="00565D42" w:rsidRPr="00707CCE" w:rsidRDefault="00565D42" w:rsidP="00565D42">
      <w:pPr>
        <w:pStyle w:val="Paragraphedeliste"/>
        <w:widowControl/>
        <w:numPr>
          <w:ilvl w:val="1"/>
          <w:numId w:val="26"/>
        </w:numPr>
        <w:autoSpaceDE/>
        <w:autoSpaceDN/>
        <w:spacing w:before="0" w:after="160" w:line="259" w:lineRule="auto"/>
        <w:jc w:val="both"/>
        <w:rPr>
          <w:sz w:val="20"/>
          <w:szCs w:val="20"/>
        </w:rPr>
      </w:pPr>
      <w:r w:rsidRPr="00707CCE">
        <w:rPr>
          <w:sz w:val="20"/>
          <w:szCs w:val="20"/>
        </w:rPr>
        <w:t>500€/50 entretiens réalisés avec dépistage.</w:t>
      </w:r>
      <w:r>
        <w:rPr>
          <w:sz w:val="20"/>
          <w:szCs w:val="20"/>
        </w:rPr>
        <w:t xml:space="preserve"> </w:t>
      </w:r>
    </w:p>
    <w:p w14:paraId="137FEB8A" w14:textId="1448D017" w:rsidR="00565D42" w:rsidRDefault="00565D42" w:rsidP="00565D42">
      <w:pPr>
        <w:jc w:val="both"/>
        <w:rPr>
          <w:sz w:val="20"/>
          <w:szCs w:val="20"/>
        </w:rPr>
      </w:pPr>
      <w:r w:rsidRPr="00C93EC3">
        <w:rPr>
          <w:sz w:val="20"/>
          <w:szCs w:val="20"/>
        </w:rPr>
        <w:t>Destiné</w:t>
      </w:r>
      <w:r>
        <w:rPr>
          <w:sz w:val="20"/>
          <w:szCs w:val="20"/>
        </w:rPr>
        <w:t xml:space="preserve"> à couvrir les frais d’achat de matériel pour assurer un stock suffisant pour mener les actions et favoriser la promotion de l’action (flyer/chasubles/banderoles etc.…) </w:t>
      </w:r>
    </w:p>
    <w:p w14:paraId="2D7BC70E" w14:textId="77777777" w:rsidR="00565D42" w:rsidRDefault="00565D42" w:rsidP="00565D42">
      <w:pPr>
        <w:pStyle w:val="Paragraphedeliste"/>
        <w:numPr>
          <w:ilvl w:val="0"/>
          <w:numId w:val="26"/>
        </w:numPr>
        <w:jc w:val="both"/>
        <w:rPr>
          <w:sz w:val="20"/>
          <w:szCs w:val="20"/>
        </w:rPr>
      </w:pPr>
      <w:r w:rsidRPr="00707CCE">
        <w:rPr>
          <w:b/>
          <w:bCs/>
          <w:sz w:val="20"/>
          <w:szCs w:val="20"/>
        </w:rPr>
        <w:t>Forfait autotest :</w:t>
      </w:r>
      <w:r w:rsidRPr="00707CCE">
        <w:rPr>
          <w:sz w:val="20"/>
          <w:szCs w:val="20"/>
        </w:rPr>
        <w:t xml:space="preserve"> 18€ par test réalisé. Cette tarification ne s’applique pas aux autotests envoyés par courrier (</w:t>
      </w:r>
      <w:r>
        <w:rPr>
          <w:sz w:val="20"/>
          <w:szCs w:val="20"/>
        </w:rPr>
        <w:t xml:space="preserve">ex : projet </w:t>
      </w:r>
      <w:proofErr w:type="spellStart"/>
      <w:proofErr w:type="gramStart"/>
      <w:r w:rsidRPr="00707CCE">
        <w:rPr>
          <w:sz w:val="20"/>
          <w:szCs w:val="20"/>
        </w:rPr>
        <w:t>e.prev</w:t>
      </w:r>
      <w:proofErr w:type="spellEnd"/>
      <w:proofErr w:type="gramEnd"/>
      <w:r w:rsidRPr="00707CCE">
        <w:rPr>
          <w:sz w:val="20"/>
          <w:szCs w:val="20"/>
        </w:rPr>
        <w:t>).</w:t>
      </w:r>
      <w:r>
        <w:rPr>
          <w:sz w:val="20"/>
          <w:szCs w:val="20"/>
        </w:rPr>
        <w:t xml:space="preserve">  </w:t>
      </w:r>
    </w:p>
    <w:p w14:paraId="010BDCC8" w14:textId="77777777" w:rsidR="00565D42" w:rsidRDefault="00565D42" w:rsidP="00BB5E12">
      <w:pPr>
        <w:jc w:val="both"/>
        <w:rPr>
          <w:b/>
          <w:bCs/>
          <w:sz w:val="20"/>
          <w:szCs w:val="20"/>
        </w:rPr>
      </w:pPr>
    </w:p>
    <w:p w14:paraId="0A77871F" w14:textId="77777777" w:rsidR="006F303D" w:rsidRDefault="006F303D" w:rsidP="00BB5E12">
      <w:pPr>
        <w:jc w:val="both"/>
        <w:rPr>
          <w:b/>
          <w:bCs/>
          <w:sz w:val="20"/>
          <w:szCs w:val="20"/>
        </w:rPr>
      </w:pPr>
    </w:p>
    <w:p w14:paraId="21A770FD" w14:textId="02A4A2F2" w:rsidR="00BB5E12" w:rsidRDefault="00BB5E12" w:rsidP="00BB5E12">
      <w:pPr>
        <w:jc w:val="both"/>
        <w:rPr>
          <w:b/>
          <w:bCs/>
          <w:sz w:val="20"/>
          <w:szCs w:val="20"/>
        </w:rPr>
      </w:pPr>
      <w:r>
        <w:rPr>
          <w:b/>
          <w:bCs/>
          <w:sz w:val="20"/>
          <w:szCs w:val="20"/>
        </w:rPr>
        <w:t>Modalités d’organisation :</w:t>
      </w:r>
    </w:p>
    <w:p w14:paraId="2FA658A0" w14:textId="77777777" w:rsidR="00BB5E12" w:rsidRDefault="00BB5E12" w:rsidP="00BB5E12">
      <w:pPr>
        <w:jc w:val="both"/>
        <w:rPr>
          <w:b/>
          <w:bCs/>
          <w:sz w:val="20"/>
          <w:szCs w:val="20"/>
        </w:rPr>
      </w:pPr>
    </w:p>
    <w:p w14:paraId="1BA2CD3E" w14:textId="7EBBB3FA" w:rsidR="00BB5E12" w:rsidRDefault="00BB5E12" w:rsidP="00C63C87">
      <w:pPr>
        <w:jc w:val="both"/>
        <w:rPr>
          <w:sz w:val="20"/>
          <w:szCs w:val="20"/>
        </w:rPr>
      </w:pPr>
      <w:r>
        <w:rPr>
          <w:sz w:val="20"/>
          <w:szCs w:val="20"/>
        </w:rPr>
        <w:t xml:space="preserve">L’ARS Centre Val de Loire </w:t>
      </w:r>
      <w:r w:rsidRPr="00FF5389">
        <w:rPr>
          <w:sz w:val="20"/>
          <w:szCs w:val="20"/>
        </w:rPr>
        <w:t>finance</w:t>
      </w:r>
      <w:r>
        <w:rPr>
          <w:sz w:val="20"/>
          <w:szCs w:val="20"/>
        </w:rPr>
        <w:t xml:space="preserve"> </w:t>
      </w:r>
      <w:r w:rsidRPr="00FF5389">
        <w:rPr>
          <w:sz w:val="20"/>
          <w:szCs w:val="20"/>
        </w:rPr>
        <w:t xml:space="preserve">un volume de dépistages par TROD communautaires, défini via une convention </w:t>
      </w:r>
      <w:r>
        <w:rPr>
          <w:sz w:val="20"/>
          <w:szCs w:val="20"/>
        </w:rPr>
        <w:t xml:space="preserve">financière annuelle </w:t>
      </w:r>
      <w:r w:rsidR="00DC1ED8">
        <w:rPr>
          <w:sz w:val="20"/>
          <w:szCs w:val="20"/>
        </w:rPr>
        <w:t>conclue avec</w:t>
      </w:r>
      <w:r w:rsidRPr="00FF5389">
        <w:rPr>
          <w:sz w:val="20"/>
          <w:szCs w:val="20"/>
        </w:rPr>
        <w:t xml:space="preserve"> l</w:t>
      </w:r>
      <w:r w:rsidR="00DC1ED8">
        <w:rPr>
          <w:sz w:val="20"/>
          <w:szCs w:val="20"/>
        </w:rPr>
        <w:t>’</w:t>
      </w:r>
      <w:r w:rsidRPr="00FF5389">
        <w:rPr>
          <w:sz w:val="20"/>
          <w:szCs w:val="20"/>
        </w:rPr>
        <w:t>association habilitée par les ARS</w:t>
      </w:r>
      <w:r w:rsidR="00DC1ED8">
        <w:rPr>
          <w:sz w:val="20"/>
          <w:szCs w:val="20"/>
        </w:rPr>
        <w:t>, ayant sollicité un financement et</w:t>
      </w:r>
      <w:r w:rsidRPr="00FF5389">
        <w:rPr>
          <w:sz w:val="20"/>
          <w:szCs w:val="20"/>
        </w:rPr>
        <w:t xml:space="preserve"> </w:t>
      </w:r>
      <w:r>
        <w:rPr>
          <w:sz w:val="20"/>
          <w:szCs w:val="20"/>
        </w:rPr>
        <w:t>répondant au présent cahier des charges</w:t>
      </w:r>
      <w:r w:rsidRPr="00FF5389">
        <w:rPr>
          <w:sz w:val="20"/>
          <w:szCs w:val="20"/>
        </w:rPr>
        <w:t xml:space="preserve">. </w:t>
      </w:r>
    </w:p>
    <w:p w14:paraId="0A8B3F7F" w14:textId="77777777" w:rsidR="00565D42" w:rsidRDefault="00BB5E12" w:rsidP="00565D42">
      <w:pPr>
        <w:pStyle w:val="Paragraphedeliste"/>
        <w:numPr>
          <w:ilvl w:val="0"/>
          <w:numId w:val="28"/>
        </w:numPr>
        <w:jc w:val="both"/>
        <w:rPr>
          <w:sz w:val="20"/>
          <w:szCs w:val="20"/>
        </w:rPr>
      </w:pPr>
      <w:r w:rsidRPr="00BB5E12">
        <w:rPr>
          <w:sz w:val="20"/>
          <w:szCs w:val="20"/>
        </w:rPr>
        <w:t>Pour toute 1</w:t>
      </w:r>
      <w:r w:rsidRPr="00BB5E12">
        <w:rPr>
          <w:sz w:val="20"/>
          <w:szCs w:val="20"/>
          <w:vertAlign w:val="superscript"/>
        </w:rPr>
        <w:t>ère</w:t>
      </w:r>
      <w:r w:rsidRPr="00BB5E12">
        <w:rPr>
          <w:sz w:val="20"/>
          <w:szCs w:val="20"/>
        </w:rPr>
        <w:t xml:space="preserve"> demande de financement, la convention initiale accorde </w:t>
      </w:r>
      <w:r w:rsidR="00565D42">
        <w:rPr>
          <w:sz w:val="20"/>
          <w:szCs w:val="20"/>
        </w:rPr>
        <w:t xml:space="preserve">une subvention </w:t>
      </w:r>
      <w:r w:rsidRPr="00565D42">
        <w:rPr>
          <w:sz w:val="20"/>
          <w:szCs w:val="20"/>
        </w:rPr>
        <w:t xml:space="preserve">à hauteur de </w:t>
      </w:r>
    </w:p>
    <w:p w14:paraId="689BF9E2" w14:textId="3EE35A20" w:rsidR="00BB5E12" w:rsidRPr="00565D42" w:rsidRDefault="00BB5E12" w:rsidP="00565D42">
      <w:pPr>
        <w:pStyle w:val="Paragraphedeliste"/>
        <w:ind w:left="720" w:firstLine="0"/>
        <w:jc w:val="both"/>
        <w:rPr>
          <w:sz w:val="20"/>
          <w:szCs w:val="20"/>
        </w:rPr>
      </w:pPr>
      <w:r w:rsidRPr="00565D42">
        <w:rPr>
          <w:sz w:val="20"/>
          <w:szCs w:val="20"/>
        </w:rPr>
        <w:t>4 400€</w:t>
      </w:r>
      <w:r w:rsidR="00565D42">
        <w:rPr>
          <w:sz w:val="20"/>
          <w:szCs w:val="20"/>
        </w:rPr>
        <w:t>,</w:t>
      </w:r>
      <w:r w:rsidRPr="00565D42">
        <w:rPr>
          <w:sz w:val="20"/>
          <w:szCs w:val="20"/>
        </w:rPr>
        <w:t xml:space="preserve"> à savoir :</w:t>
      </w:r>
    </w:p>
    <w:p w14:paraId="6C0E4E1C" w14:textId="77777777" w:rsidR="00BB5E12" w:rsidRDefault="00BB5E12" w:rsidP="00C63C87">
      <w:pPr>
        <w:pStyle w:val="Paragraphedeliste"/>
        <w:numPr>
          <w:ilvl w:val="1"/>
          <w:numId w:val="28"/>
        </w:numPr>
        <w:jc w:val="both"/>
        <w:rPr>
          <w:sz w:val="20"/>
          <w:szCs w:val="20"/>
        </w:rPr>
      </w:pPr>
      <w:r w:rsidRPr="00BB5E12">
        <w:rPr>
          <w:sz w:val="20"/>
          <w:szCs w:val="20"/>
        </w:rPr>
        <w:t>50 forfaits « Entretien de dépistage avec réalisation de 1-2 ou 3 TROD » = 1 900€</w:t>
      </w:r>
    </w:p>
    <w:p w14:paraId="53616A45" w14:textId="77777777" w:rsidR="00BB5E12" w:rsidRDefault="00BB5E12" w:rsidP="00C63C87">
      <w:pPr>
        <w:pStyle w:val="Paragraphedeliste"/>
        <w:numPr>
          <w:ilvl w:val="1"/>
          <w:numId w:val="28"/>
        </w:numPr>
        <w:jc w:val="both"/>
        <w:rPr>
          <w:sz w:val="20"/>
          <w:szCs w:val="20"/>
        </w:rPr>
      </w:pPr>
      <w:r w:rsidRPr="00BB5E12">
        <w:rPr>
          <w:sz w:val="20"/>
          <w:szCs w:val="20"/>
        </w:rPr>
        <w:t>1 forfait « Aide à la mise en place d’un nouveau projet » = 2 000€</w:t>
      </w:r>
    </w:p>
    <w:p w14:paraId="435B81A0" w14:textId="74A5BA34" w:rsidR="00BB5E12" w:rsidRPr="00C63C87" w:rsidRDefault="00BB5E12" w:rsidP="00C63C87">
      <w:pPr>
        <w:pStyle w:val="Paragraphedeliste"/>
        <w:numPr>
          <w:ilvl w:val="1"/>
          <w:numId w:val="28"/>
        </w:numPr>
        <w:jc w:val="both"/>
        <w:rPr>
          <w:sz w:val="20"/>
          <w:szCs w:val="20"/>
        </w:rPr>
      </w:pPr>
      <w:r w:rsidRPr="00BB5E12">
        <w:rPr>
          <w:sz w:val="20"/>
          <w:szCs w:val="20"/>
        </w:rPr>
        <w:t>1 Forfait « additionnel tous les 50 entretiens de dépistage réalisés »</w:t>
      </w:r>
      <w:r w:rsidRPr="00C63C87">
        <w:rPr>
          <w:sz w:val="20"/>
          <w:szCs w:val="20"/>
        </w:rPr>
        <w:t> </w:t>
      </w:r>
    </w:p>
    <w:p w14:paraId="28889E15" w14:textId="77777777" w:rsidR="00BB5E12" w:rsidRPr="007D086E" w:rsidRDefault="00BB5E12" w:rsidP="00C63C87">
      <w:pPr>
        <w:widowControl/>
        <w:autoSpaceDE/>
        <w:autoSpaceDN/>
        <w:spacing w:line="259" w:lineRule="auto"/>
        <w:jc w:val="both"/>
        <w:rPr>
          <w:sz w:val="20"/>
          <w:szCs w:val="20"/>
        </w:rPr>
      </w:pPr>
    </w:p>
    <w:p w14:paraId="1C2565FF" w14:textId="5F12D81F" w:rsidR="00BB5E12" w:rsidRPr="00BB5E12" w:rsidRDefault="00BB5E12" w:rsidP="00C63C87">
      <w:pPr>
        <w:pStyle w:val="Paragraphedeliste"/>
        <w:numPr>
          <w:ilvl w:val="0"/>
          <w:numId w:val="28"/>
        </w:numPr>
        <w:jc w:val="both"/>
        <w:rPr>
          <w:sz w:val="20"/>
          <w:szCs w:val="20"/>
        </w:rPr>
      </w:pPr>
      <w:r w:rsidRPr="00BB5E12">
        <w:rPr>
          <w:sz w:val="20"/>
          <w:szCs w:val="20"/>
        </w:rPr>
        <w:t xml:space="preserve">Pour les associations ayant bénéficié par le passé du financement </w:t>
      </w:r>
      <w:r>
        <w:rPr>
          <w:sz w:val="20"/>
          <w:szCs w:val="20"/>
        </w:rPr>
        <w:t>de</w:t>
      </w:r>
      <w:r w:rsidRPr="00BB5E12">
        <w:rPr>
          <w:sz w:val="20"/>
          <w:szCs w:val="20"/>
        </w:rPr>
        <w:t xml:space="preserve"> la CNAM</w:t>
      </w:r>
      <w:r w:rsidR="00FB7966">
        <w:rPr>
          <w:sz w:val="20"/>
          <w:szCs w:val="20"/>
        </w:rPr>
        <w:t xml:space="preserve"> (appel à projet de 2021)</w:t>
      </w:r>
      <w:r w:rsidRPr="00BB5E12">
        <w:rPr>
          <w:sz w:val="20"/>
          <w:szCs w:val="20"/>
        </w:rPr>
        <w:t xml:space="preserve">, </w:t>
      </w:r>
      <w:r w:rsidR="00C63C87">
        <w:rPr>
          <w:sz w:val="20"/>
          <w:szCs w:val="20"/>
        </w:rPr>
        <w:t>le montant de la subvention accordée sera déterminé au regard de</w:t>
      </w:r>
      <w:r w:rsidRPr="00BB5E12">
        <w:rPr>
          <w:sz w:val="20"/>
          <w:szCs w:val="20"/>
        </w:rPr>
        <w:t xml:space="preserve"> l’activité réalisée </w:t>
      </w:r>
      <w:r w:rsidR="00C63C87">
        <w:rPr>
          <w:sz w:val="20"/>
          <w:szCs w:val="20"/>
        </w:rPr>
        <w:t xml:space="preserve">en </w:t>
      </w:r>
      <w:r w:rsidRPr="00BB5E12">
        <w:rPr>
          <w:sz w:val="20"/>
          <w:szCs w:val="20"/>
        </w:rPr>
        <w:t>2024.</w:t>
      </w:r>
    </w:p>
    <w:p w14:paraId="669FE0A8" w14:textId="77777777" w:rsidR="00C63C87" w:rsidRDefault="00C63C87" w:rsidP="00C63C87">
      <w:pPr>
        <w:jc w:val="both"/>
        <w:rPr>
          <w:sz w:val="20"/>
          <w:szCs w:val="20"/>
        </w:rPr>
      </w:pPr>
    </w:p>
    <w:p w14:paraId="1DD9AE79" w14:textId="77777777" w:rsidR="00B6346E" w:rsidRDefault="00B6346E" w:rsidP="00C63C87">
      <w:pPr>
        <w:jc w:val="both"/>
        <w:rPr>
          <w:sz w:val="20"/>
          <w:szCs w:val="20"/>
        </w:rPr>
      </w:pPr>
      <w:r w:rsidRPr="00B6346E">
        <w:rPr>
          <w:sz w:val="20"/>
          <w:szCs w:val="20"/>
        </w:rPr>
        <w:t xml:space="preserve">La convention mentionnera notamment : </w:t>
      </w:r>
    </w:p>
    <w:p w14:paraId="36D4CCD4" w14:textId="77777777" w:rsidR="00B6346E" w:rsidRDefault="00B6346E" w:rsidP="00B6346E">
      <w:pPr>
        <w:pStyle w:val="Paragraphedeliste"/>
        <w:numPr>
          <w:ilvl w:val="0"/>
          <w:numId w:val="29"/>
        </w:numPr>
        <w:jc w:val="both"/>
        <w:rPr>
          <w:sz w:val="20"/>
          <w:szCs w:val="20"/>
        </w:rPr>
      </w:pPr>
      <w:r w:rsidRPr="00B6346E">
        <w:rPr>
          <w:sz w:val="20"/>
          <w:szCs w:val="20"/>
        </w:rPr>
        <w:lastRenderedPageBreak/>
        <w:t xml:space="preserve">L’objet de la convention et les modalités de son exécution ; </w:t>
      </w:r>
    </w:p>
    <w:p w14:paraId="73970960" w14:textId="77777777" w:rsidR="00B6346E" w:rsidRDefault="00B6346E" w:rsidP="00B6346E">
      <w:pPr>
        <w:pStyle w:val="Paragraphedeliste"/>
        <w:numPr>
          <w:ilvl w:val="0"/>
          <w:numId w:val="29"/>
        </w:numPr>
        <w:jc w:val="both"/>
        <w:rPr>
          <w:sz w:val="20"/>
          <w:szCs w:val="20"/>
        </w:rPr>
      </w:pPr>
      <w:r w:rsidRPr="00B6346E">
        <w:rPr>
          <w:sz w:val="20"/>
          <w:szCs w:val="20"/>
        </w:rPr>
        <w:t xml:space="preserve">La contribution financière de </w:t>
      </w:r>
      <w:r>
        <w:rPr>
          <w:sz w:val="20"/>
          <w:szCs w:val="20"/>
        </w:rPr>
        <w:t>l’ARS Centre Val de Loire</w:t>
      </w:r>
      <w:r w:rsidRPr="00B6346E">
        <w:rPr>
          <w:sz w:val="20"/>
          <w:szCs w:val="20"/>
        </w:rPr>
        <w:t xml:space="preserve"> et les modalités de versement</w:t>
      </w:r>
      <w:r>
        <w:rPr>
          <w:sz w:val="20"/>
          <w:szCs w:val="20"/>
        </w:rPr>
        <w:t xml:space="preserve"> </w:t>
      </w:r>
      <w:r w:rsidRPr="00B6346E">
        <w:rPr>
          <w:sz w:val="20"/>
          <w:szCs w:val="20"/>
        </w:rPr>
        <w:t xml:space="preserve">; </w:t>
      </w:r>
    </w:p>
    <w:p w14:paraId="5E8EC835" w14:textId="7BA200AA" w:rsidR="00C63C87" w:rsidRDefault="00B6346E" w:rsidP="00B6346E">
      <w:pPr>
        <w:pStyle w:val="Paragraphedeliste"/>
        <w:numPr>
          <w:ilvl w:val="0"/>
          <w:numId w:val="29"/>
        </w:numPr>
        <w:jc w:val="both"/>
        <w:rPr>
          <w:sz w:val="20"/>
          <w:szCs w:val="20"/>
        </w:rPr>
      </w:pPr>
      <w:r w:rsidRPr="00B6346E">
        <w:rPr>
          <w:sz w:val="20"/>
          <w:szCs w:val="20"/>
        </w:rPr>
        <w:t xml:space="preserve">Le suivi de l’activité et l’évaluation de l’action à mettre en place par </w:t>
      </w:r>
      <w:r>
        <w:rPr>
          <w:sz w:val="20"/>
          <w:szCs w:val="20"/>
        </w:rPr>
        <w:t>l’association</w:t>
      </w:r>
      <w:r w:rsidRPr="00B6346E">
        <w:rPr>
          <w:sz w:val="20"/>
          <w:szCs w:val="20"/>
        </w:rPr>
        <w:t xml:space="preserve"> ainsi que les informations et les documents à transmettre</w:t>
      </w:r>
      <w:r w:rsidR="00072EA9">
        <w:rPr>
          <w:sz w:val="20"/>
          <w:szCs w:val="20"/>
        </w:rPr>
        <w:t>.</w:t>
      </w:r>
    </w:p>
    <w:p w14:paraId="6D9A91AD" w14:textId="77777777" w:rsidR="00565D42" w:rsidRDefault="00565D42" w:rsidP="00565D42">
      <w:pPr>
        <w:jc w:val="both"/>
        <w:rPr>
          <w:sz w:val="20"/>
          <w:szCs w:val="20"/>
        </w:rPr>
      </w:pPr>
    </w:p>
    <w:p w14:paraId="3FFE322B" w14:textId="10A9D979" w:rsidR="00565D42" w:rsidRDefault="00565D42" w:rsidP="00565D42">
      <w:pPr>
        <w:jc w:val="both"/>
        <w:rPr>
          <w:sz w:val="20"/>
          <w:szCs w:val="20"/>
        </w:rPr>
      </w:pPr>
      <w:r>
        <w:rPr>
          <w:sz w:val="20"/>
          <w:szCs w:val="20"/>
        </w:rPr>
        <w:t>L</w:t>
      </w:r>
      <w:r w:rsidRPr="00FF5389">
        <w:rPr>
          <w:sz w:val="20"/>
          <w:szCs w:val="20"/>
        </w:rPr>
        <w:t xml:space="preserve">es associations rendent compte </w:t>
      </w:r>
      <w:r>
        <w:rPr>
          <w:sz w:val="20"/>
          <w:szCs w:val="20"/>
        </w:rPr>
        <w:t>annuellement, au plus tard le 31 mars, à l’ARS Centre Val de Loire,</w:t>
      </w:r>
      <w:r w:rsidRPr="00FF5389">
        <w:rPr>
          <w:sz w:val="20"/>
          <w:szCs w:val="20"/>
        </w:rPr>
        <w:t xml:space="preserve"> de l’activité réalisée</w:t>
      </w:r>
      <w:r>
        <w:rPr>
          <w:sz w:val="20"/>
          <w:szCs w:val="20"/>
        </w:rPr>
        <w:t xml:space="preserve"> au cours de l’année N-1 dont un descriptif des actions de dépistage menées, en vue de l’éventuelle correction du montant de la subvention accordée. </w:t>
      </w:r>
    </w:p>
    <w:p w14:paraId="025AFFF1" w14:textId="77777777" w:rsidR="00565D42" w:rsidRDefault="00565D42" w:rsidP="00565D42">
      <w:pPr>
        <w:jc w:val="both"/>
        <w:rPr>
          <w:sz w:val="20"/>
          <w:szCs w:val="20"/>
        </w:rPr>
      </w:pPr>
    </w:p>
    <w:p w14:paraId="4D8947DF" w14:textId="2E67AC13" w:rsidR="00072EA9" w:rsidRPr="00565D42" w:rsidRDefault="00072EA9" w:rsidP="00565D42">
      <w:pPr>
        <w:jc w:val="both"/>
        <w:rPr>
          <w:sz w:val="20"/>
          <w:szCs w:val="20"/>
        </w:rPr>
      </w:pPr>
      <w:r w:rsidRPr="00565D42">
        <w:rPr>
          <w:sz w:val="20"/>
          <w:szCs w:val="20"/>
        </w:rPr>
        <w:t>L’évaluation des actions portera sur :</w:t>
      </w:r>
    </w:p>
    <w:p w14:paraId="5B656A3B" w14:textId="27EE5313" w:rsidR="00072EA9" w:rsidRDefault="00072EA9" w:rsidP="00072EA9">
      <w:pPr>
        <w:pStyle w:val="Paragraphedeliste"/>
        <w:numPr>
          <w:ilvl w:val="1"/>
          <w:numId w:val="29"/>
        </w:numPr>
        <w:jc w:val="both"/>
        <w:rPr>
          <w:sz w:val="20"/>
          <w:szCs w:val="20"/>
        </w:rPr>
      </w:pPr>
      <w:r w:rsidRPr="00072EA9">
        <w:rPr>
          <w:sz w:val="20"/>
          <w:szCs w:val="20"/>
        </w:rPr>
        <w:t xml:space="preserve">La diversité des publics bénéficiaires de l’action </w:t>
      </w:r>
    </w:p>
    <w:p w14:paraId="60371C16" w14:textId="4ED65331" w:rsidR="00072EA9" w:rsidRDefault="00072EA9" w:rsidP="00072EA9">
      <w:pPr>
        <w:pStyle w:val="Paragraphedeliste"/>
        <w:numPr>
          <w:ilvl w:val="1"/>
          <w:numId w:val="29"/>
        </w:numPr>
        <w:jc w:val="both"/>
        <w:rPr>
          <w:sz w:val="20"/>
          <w:szCs w:val="20"/>
        </w:rPr>
      </w:pPr>
      <w:r>
        <w:rPr>
          <w:sz w:val="20"/>
          <w:szCs w:val="20"/>
        </w:rPr>
        <w:t>L</w:t>
      </w:r>
      <w:r w:rsidRPr="00072EA9">
        <w:rPr>
          <w:sz w:val="20"/>
          <w:szCs w:val="20"/>
        </w:rPr>
        <w:t xml:space="preserve">a couverture géographique </w:t>
      </w:r>
    </w:p>
    <w:p w14:paraId="49CEC84C" w14:textId="77777777" w:rsidR="00072EA9" w:rsidRDefault="00072EA9" w:rsidP="00072EA9">
      <w:pPr>
        <w:pStyle w:val="Paragraphedeliste"/>
        <w:numPr>
          <w:ilvl w:val="1"/>
          <w:numId w:val="29"/>
        </w:numPr>
        <w:jc w:val="both"/>
        <w:rPr>
          <w:sz w:val="20"/>
          <w:szCs w:val="20"/>
        </w:rPr>
      </w:pPr>
      <w:r w:rsidRPr="00072EA9">
        <w:rPr>
          <w:sz w:val="20"/>
          <w:szCs w:val="20"/>
        </w:rPr>
        <w:t xml:space="preserve">L’adéquation entre le champ d’intervention et les publics décrits et le savoir-faire, </w:t>
      </w:r>
    </w:p>
    <w:p w14:paraId="5934310C" w14:textId="0F425B0A" w:rsidR="00072EA9" w:rsidRDefault="00072EA9" w:rsidP="00072EA9">
      <w:pPr>
        <w:pStyle w:val="Paragraphedeliste"/>
        <w:numPr>
          <w:ilvl w:val="1"/>
          <w:numId w:val="29"/>
        </w:numPr>
        <w:jc w:val="both"/>
        <w:rPr>
          <w:sz w:val="20"/>
          <w:szCs w:val="20"/>
        </w:rPr>
      </w:pPr>
      <w:r w:rsidRPr="00072EA9">
        <w:rPr>
          <w:sz w:val="20"/>
          <w:szCs w:val="20"/>
        </w:rPr>
        <w:t>Les partenariats formalisés</w:t>
      </w:r>
    </w:p>
    <w:p w14:paraId="0EAE6319" w14:textId="3C43D289" w:rsidR="00072EA9" w:rsidRDefault="00072EA9" w:rsidP="00072EA9">
      <w:pPr>
        <w:pStyle w:val="Paragraphedeliste"/>
        <w:numPr>
          <w:ilvl w:val="1"/>
          <w:numId w:val="29"/>
        </w:numPr>
        <w:jc w:val="both"/>
        <w:rPr>
          <w:sz w:val="20"/>
          <w:szCs w:val="20"/>
        </w:rPr>
      </w:pPr>
      <w:r>
        <w:rPr>
          <w:sz w:val="20"/>
          <w:szCs w:val="20"/>
        </w:rPr>
        <w:t xml:space="preserve">Le bilan quantitatif (nombre de tests </w:t>
      </w:r>
      <w:r w:rsidR="00193C20">
        <w:rPr>
          <w:sz w:val="20"/>
          <w:szCs w:val="20"/>
        </w:rPr>
        <w:t>dispensés</w:t>
      </w:r>
      <w:r>
        <w:rPr>
          <w:sz w:val="20"/>
          <w:szCs w:val="20"/>
        </w:rPr>
        <w:t>/nombre de tests positifs)</w:t>
      </w:r>
    </w:p>
    <w:p w14:paraId="248552FF" w14:textId="77777777" w:rsidR="006F303D" w:rsidRDefault="006F303D" w:rsidP="00E05D92">
      <w:pPr>
        <w:pStyle w:val="Corpsdetexte"/>
        <w:pBdr>
          <w:bottom w:val="single" w:sz="12" w:space="1" w:color="auto"/>
        </w:pBdr>
        <w:jc w:val="both"/>
      </w:pPr>
    </w:p>
    <w:p w14:paraId="19C669A0" w14:textId="77777777" w:rsidR="00E05D92" w:rsidRPr="007332B0" w:rsidRDefault="00E05D92" w:rsidP="00E05D92">
      <w:pPr>
        <w:pStyle w:val="Corpsdetexte"/>
        <w:jc w:val="both"/>
      </w:pPr>
    </w:p>
    <w:p w14:paraId="6BCED947" w14:textId="7481CA62" w:rsidR="00E05D92" w:rsidRPr="00E05D92" w:rsidRDefault="00E05D92" w:rsidP="00DF7C04">
      <w:pPr>
        <w:pStyle w:val="Titre1demapage"/>
      </w:pPr>
      <w:r w:rsidRPr="00E05D92">
        <w:t xml:space="preserve">Rubrique </w:t>
      </w:r>
      <w:r>
        <w:t>2</w:t>
      </w:r>
      <w:r w:rsidRPr="00E05D92">
        <w:t xml:space="preserve"> : </w:t>
      </w:r>
      <w:r w:rsidR="003E66B3">
        <w:t xml:space="preserve">FORMULAIRE DE CANDIDATURE </w:t>
      </w:r>
    </w:p>
    <w:p w14:paraId="79726014" w14:textId="77777777" w:rsidR="00E05D92" w:rsidRPr="006A3565" w:rsidRDefault="00E05D92" w:rsidP="00E05D92">
      <w:pPr>
        <w:pStyle w:val="Corpsdetexte"/>
        <w:jc w:val="both"/>
        <w:rPr>
          <w:b/>
          <w:bCs/>
        </w:rPr>
      </w:pPr>
      <w:r w:rsidRPr="006A3565">
        <w:rPr>
          <w:b/>
          <w:bCs/>
        </w:rPr>
        <w:t>_________________________________________________________________________________________</w:t>
      </w:r>
    </w:p>
    <w:p w14:paraId="1903AAF7" w14:textId="77777777" w:rsidR="005B7A83" w:rsidRPr="007332B0" w:rsidRDefault="005B7A83" w:rsidP="005B7A83">
      <w:pPr>
        <w:pStyle w:val="Corpsdetexte"/>
        <w:jc w:val="both"/>
      </w:pPr>
    </w:p>
    <w:p w14:paraId="3CC27D41" w14:textId="17A98028" w:rsidR="005B7A83" w:rsidRPr="005F0DB6" w:rsidRDefault="00A823AA" w:rsidP="00DF7C04">
      <w:pPr>
        <w:pStyle w:val="Titre1demapage"/>
        <w:numPr>
          <w:ilvl w:val="0"/>
          <w:numId w:val="15"/>
        </w:numPr>
      </w:pPr>
      <w:r>
        <w:t xml:space="preserve">Association </w:t>
      </w:r>
      <w:r w:rsidR="009A6C16" w:rsidRPr="005F0DB6">
        <w:t>Candidat</w:t>
      </w:r>
      <w:r>
        <w:t>e au financement</w:t>
      </w:r>
      <w:r w:rsidR="005B7A83" w:rsidRPr="005F0DB6">
        <w:t> :</w:t>
      </w:r>
    </w:p>
    <w:p w14:paraId="62BAC826" w14:textId="77777777" w:rsidR="009A6C16" w:rsidRPr="005F0DB6" w:rsidRDefault="009A6C16" w:rsidP="009A6C16">
      <w:pPr>
        <w:pStyle w:val="Corpsdetexte"/>
        <w:rPr>
          <w:rFonts w:asciiTheme="majorHAnsi" w:hAnsiTheme="majorHAnsi" w:cstheme="majorHAnsi"/>
        </w:rPr>
      </w:pPr>
    </w:p>
    <w:p w14:paraId="30500018" w14:textId="4E727B33" w:rsidR="009A6C16" w:rsidRPr="00435552" w:rsidRDefault="009A6C16" w:rsidP="005F0DB6">
      <w:pPr>
        <w:pStyle w:val="Paragraphedeliste"/>
        <w:ind w:left="1080" w:right="-83"/>
        <w:jc w:val="both"/>
        <w:rPr>
          <w:rFonts w:asciiTheme="majorHAnsi" w:hAnsiTheme="majorHAnsi" w:cstheme="majorHAnsi"/>
          <w:sz w:val="24"/>
          <w:szCs w:val="24"/>
        </w:rPr>
      </w:pPr>
      <w:r w:rsidRPr="00435552">
        <w:rPr>
          <w:rFonts w:asciiTheme="majorHAnsi" w:hAnsiTheme="majorHAnsi" w:cstheme="majorHAnsi"/>
          <w:b/>
          <w:bCs/>
          <w:sz w:val="24"/>
          <w:szCs w:val="24"/>
        </w:rPr>
        <w:t>N</w:t>
      </w:r>
      <w:r w:rsidR="00A823AA">
        <w:rPr>
          <w:rFonts w:asciiTheme="majorHAnsi" w:hAnsiTheme="majorHAnsi" w:cstheme="majorHAnsi"/>
          <w:b/>
          <w:bCs/>
          <w:sz w:val="24"/>
          <w:szCs w:val="24"/>
        </w:rPr>
        <w:t>om de la structure</w:t>
      </w:r>
      <w:r w:rsidR="00A823AA" w:rsidRPr="00435552">
        <w:rPr>
          <w:rFonts w:asciiTheme="majorHAnsi" w:hAnsiTheme="majorHAnsi" w:cstheme="majorHAnsi"/>
          <w:b/>
          <w:bCs/>
          <w:sz w:val="24"/>
          <w:szCs w:val="24"/>
        </w:rPr>
        <w:t xml:space="preserve"> :</w:t>
      </w:r>
    </w:p>
    <w:p w14:paraId="08205AA9" w14:textId="77777777" w:rsidR="009A6C16" w:rsidRPr="005F0DB6" w:rsidRDefault="00972A1B" w:rsidP="005F0DB6">
      <w:pPr>
        <w:ind w:left="720" w:right="-83"/>
        <w:jc w:val="both"/>
        <w:rPr>
          <w:rFonts w:asciiTheme="majorHAnsi" w:hAnsiTheme="majorHAnsi" w:cstheme="majorHAnsi"/>
          <w:sz w:val="24"/>
          <w:szCs w:val="24"/>
        </w:rPr>
      </w:pPr>
      <w:sdt>
        <w:sdtPr>
          <w:rPr>
            <w:rFonts w:asciiTheme="majorHAnsi" w:hAnsiTheme="majorHAnsi" w:cstheme="majorHAnsi"/>
            <w:sz w:val="24"/>
            <w:szCs w:val="24"/>
          </w:rPr>
          <w:id w:val="-1965190963"/>
          <w:placeholder>
            <w:docPart w:val="7C4815CBDCD046529429BDE9AC5287F4"/>
          </w:placeholder>
          <w:showingPlcHdr/>
        </w:sdtPr>
        <w:sdtEndPr/>
        <w:sdtContent>
          <w:r w:rsidR="009A6C16" w:rsidRPr="005F0DB6">
            <w:rPr>
              <w:rStyle w:val="Textedelespacerserv"/>
              <w:rFonts w:asciiTheme="majorHAnsi" w:hAnsiTheme="majorHAnsi" w:cstheme="majorHAnsi"/>
              <w:color w:val="auto"/>
              <w:sz w:val="20"/>
              <w:szCs w:val="20"/>
            </w:rPr>
            <w:t>Cliquez ou appuyez ici pour entrer du texte.</w:t>
          </w:r>
        </w:sdtContent>
      </w:sdt>
    </w:p>
    <w:p w14:paraId="0FDCFFBD"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2C4BA83D"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Téléphone :</w:t>
      </w:r>
    </w:p>
    <w:p w14:paraId="6D81F6F0" w14:textId="77777777" w:rsidR="009A6C16" w:rsidRPr="005F0DB6" w:rsidRDefault="00972A1B" w:rsidP="005F0DB6">
      <w:pPr>
        <w:ind w:left="720" w:right="-83"/>
        <w:jc w:val="both"/>
        <w:rPr>
          <w:rFonts w:asciiTheme="majorHAnsi" w:hAnsiTheme="majorHAnsi" w:cstheme="majorHAnsi"/>
          <w:sz w:val="24"/>
          <w:szCs w:val="24"/>
        </w:rPr>
      </w:pPr>
      <w:sdt>
        <w:sdtPr>
          <w:rPr>
            <w:rFonts w:asciiTheme="majorHAnsi" w:hAnsiTheme="majorHAnsi" w:cstheme="majorHAnsi"/>
            <w:sz w:val="24"/>
            <w:szCs w:val="24"/>
          </w:rPr>
          <w:id w:val="681863254"/>
          <w:placeholder>
            <w:docPart w:val="7C4815CBDCD046529429BDE9AC5287F4"/>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2DEB39AB"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34101EED" w14:textId="38A5B84E"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Adresse électronique :</w:t>
      </w:r>
    </w:p>
    <w:p w14:paraId="697F40B6" w14:textId="77777777" w:rsidR="009A6C16" w:rsidRPr="005F0DB6" w:rsidRDefault="009A6C16" w:rsidP="005F0DB6">
      <w:pPr>
        <w:ind w:right="-83"/>
        <w:jc w:val="both"/>
        <w:rPr>
          <w:rFonts w:asciiTheme="majorHAnsi" w:hAnsiTheme="majorHAnsi" w:cstheme="majorHAnsi"/>
          <w:sz w:val="24"/>
          <w:szCs w:val="24"/>
        </w:rPr>
      </w:pPr>
      <w:r w:rsidRPr="005F0DB6">
        <w:rPr>
          <w:rFonts w:asciiTheme="majorHAnsi" w:hAnsiTheme="majorHAnsi" w:cstheme="majorHAnsi"/>
          <w:sz w:val="24"/>
          <w:szCs w:val="24"/>
        </w:rPr>
        <w:tab/>
      </w:r>
      <w:sdt>
        <w:sdtPr>
          <w:rPr>
            <w:rFonts w:asciiTheme="majorHAnsi" w:hAnsiTheme="majorHAnsi" w:cstheme="majorHAnsi"/>
            <w:sz w:val="24"/>
            <w:szCs w:val="24"/>
          </w:rPr>
          <w:id w:val="25453786"/>
          <w:placeholder>
            <w:docPart w:val="7C4815CBDCD046529429BDE9AC5287F4"/>
          </w:placeholder>
          <w:showingPlcHdr/>
        </w:sdtPr>
        <w:sdtEndPr/>
        <w:sdtContent>
          <w:r w:rsidRPr="005F0DB6">
            <w:rPr>
              <w:rStyle w:val="Textedelespacerserv"/>
              <w:rFonts w:asciiTheme="majorHAnsi" w:hAnsiTheme="majorHAnsi" w:cstheme="majorHAnsi"/>
              <w:color w:val="auto"/>
            </w:rPr>
            <w:t>Cliquez ou appuyez ici pour entrer du texte.</w:t>
          </w:r>
        </w:sdtContent>
      </w:sdt>
    </w:p>
    <w:p w14:paraId="3E94155E"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520490B0" w14:textId="77777777" w:rsidR="009A6C16" w:rsidRPr="005F0DB6" w:rsidRDefault="009A6C16" w:rsidP="005F0DB6">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 xml:space="preserve">Ville et code postal : </w:t>
      </w:r>
    </w:p>
    <w:p w14:paraId="64DC6846" w14:textId="76992D21" w:rsidR="00A823AA" w:rsidRDefault="00972A1B" w:rsidP="00A823AA">
      <w:pPr>
        <w:pStyle w:val="Paragraphedeliste"/>
        <w:ind w:left="1080" w:right="-83"/>
        <w:jc w:val="both"/>
        <w:rPr>
          <w:rFonts w:asciiTheme="majorHAnsi" w:hAnsiTheme="majorHAnsi" w:cstheme="majorHAnsi"/>
          <w:sz w:val="24"/>
          <w:szCs w:val="24"/>
        </w:rPr>
      </w:pPr>
      <w:sdt>
        <w:sdtPr>
          <w:rPr>
            <w:rFonts w:asciiTheme="majorHAnsi" w:hAnsiTheme="majorHAnsi" w:cstheme="majorHAnsi"/>
            <w:sz w:val="24"/>
            <w:szCs w:val="24"/>
          </w:rPr>
          <w:id w:val="1394547472"/>
          <w:placeholder>
            <w:docPart w:val="6A84BBDA397C4E1384F8C57C2B275CC4"/>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5E8190E5" w14:textId="77777777" w:rsidR="00A823AA" w:rsidRPr="00A823AA" w:rsidRDefault="00A823AA" w:rsidP="00A823AA">
      <w:pPr>
        <w:pStyle w:val="Paragraphedeliste"/>
        <w:ind w:left="1080" w:right="-83"/>
        <w:jc w:val="both"/>
        <w:rPr>
          <w:rFonts w:asciiTheme="majorHAnsi" w:hAnsiTheme="majorHAnsi" w:cstheme="majorHAnsi"/>
          <w:sz w:val="24"/>
          <w:szCs w:val="24"/>
        </w:rPr>
      </w:pPr>
    </w:p>
    <w:p w14:paraId="4239102A" w14:textId="77777777" w:rsidR="00A823AA" w:rsidRDefault="00A823AA" w:rsidP="006A3565">
      <w:pPr>
        <w:spacing w:line="482" w:lineRule="auto"/>
        <w:ind w:left="719" w:right="-83"/>
        <w:jc w:val="both"/>
        <w:rPr>
          <w:rFonts w:asciiTheme="majorHAnsi" w:hAnsiTheme="majorHAnsi" w:cstheme="majorHAnsi"/>
          <w:b/>
          <w:sz w:val="24"/>
          <w:szCs w:val="26"/>
        </w:rPr>
      </w:pPr>
    </w:p>
    <w:p w14:paraId="48D89AC1" w14:textId="3977C122" w:rsidR="006A3565" w:rsidRDefault="00A823AA" w:rsidP="006A3565">
      <w:pPr>
        <w:spacing w:line="482" w:lineRule="auto"/>
        <w:ind w:left="719" w:right="-83"/>
        <w:jc w:val="both"/>
        <w:rPr>
          <w:rFonts w:asciiTheme="majorHAnsi" w:hAnsiTheme="majorHAnsi" w:cstheme="majorHAnsi"/>
          <w:b/>
          <w:sz w:val="24"/>
          <w:szCs w:val="26"/>
        </w:rPr>
      </w:pPr>
      <w:r>
        <w:rPr>
          <w:rFonts w:asciiTheme="majorHAnsi" w:hAnsiTheme="majorHAnsi" w:cstheme="majorHAnsi"/>
          <w:b/>
          <w:sz w:val="24"/>
          <w:szCs w:val="26"/>
        </w:rPr>
        <w:t>Nom et qualité de la personne responsable de la structure</w:t>
      </w:r>
      <w:r w:rsidR="009A6C16" w:rsidRPr="005F0DB6">
        <w:rPr>
          <w:rFonts w:asciiTheme="majorHAnsi" w:hAnsiTheme="majorHAnsi" w:cstheme="majorHAnsi"/>
          <w:b/>
          <w:sz w:val="24"/>
          <w:szCs w:val="26"/>
        </w:rPr>
        <w:t> :</w:t>
      </w:r>
    </w:p>
    <w:p w14:paraId="28011AC6" w14:textId="07BBC09A" w:rsidR="009A6C16" w:rsidRPr="005F0DB6" w:rsidRDefault="00972A1B" w:rsidP="006A3565">
      <w:pPr>
        <w:spacing w:line="482" w:lineRule="auto"/>
        <w:ind w:left="719" w:right="-83"/>
        <w:jc w:val="both"/>
        <w:rPr>
          <w:rFonts w:asciiTheme="majorHAnsi" w:hAnsiTheme="majorHAnsi" w:cstheme="majorHAnsi"/>
        </w:rPr>
      </w:pPr>
      <w:sdt>
        <w:sdtPr>
          <w:rPr>
            <w:rFonts w:asciiTheme="majorHAnsi" w:hAnsiTheme="majorHAnsi" w:cstheme="majorHAnsi"/>
          </w:rPr>
          <w:id w:val="1249230948"/>
          <w:placeholder>
            <w:docPart w:val="8190E030CCE04530BD94C14322B8CD8D"/>
          </w:placeholder>
          <w:showingPlcHdr/>
        </w:sdtPr>
        <w:sdtEndPr/>
        <w:sdtContent>
          <w:r w:rsidR="009A6C16" w:rsidRPr="005F0DB6">
            <w:rPr>
              <w:rStyle w:val="Textedelespacerserv"/>
              <w:rFonts w:asciiTheme="majorHAnsi" w:hAnsiTheme="majorHAnsi" w:cstheme="majorHAnsi"/>
              <w:color w:val="auto"/>
            </w:rPr>
            <w:t>Cliquez ou appuyez ici pour entrer du texte.</w:t>
          </w:r>
        </w:sdtContent>
      </w:sdt>
    </w:p>
    <w:p w14:paraId="40F86535" w14:textId="41E2EBAA" w:rsidR="00A823AA" w:rsidRDefault="00A823AA" w:rsidP="00A823AA">
      <w:pPr>
        <w:spacing w:line="482" w:lineRule="auto"/>
        <w:ind w:right="-83" w:firstLine="719"/>
        <w:jc w:val="both"/>
        <w:rPr>
          <w:rFonts w:asciiTheme="majorHAnsi" w:hAnsiTheme="majorHAnsi" w:cstheme="majorHAnsi"/>
          <w:b/>
          <w:sz w:val="24"/>
          <w:szCs w:val="26"/>
        </w:rPr>
      </w:pPr>
      <w:r>
        <w:rPr>
          <w:rFonts w:asciiTheme="majorHAnsi" w:hAnsiTheme="majorHAnsi" w:cstheme="majorHAnsi"/>
          <w:b/>
          <w:sz w:val="24"/>
          <w:szCs w:val="26"/>
        </w:rPr>
        <w:t>Nom et qualité de la personne référente de la demande de financement des TROD</w:t>
      </w:r>
      <w:r w:rsidRPr="005F0DB6">
        <w:rPr>
          <w:rFonts w:asciiTheme="majorHAnsi" w:hAnsiTheme="majorHAnsi" w:cstheme="majorHAnsi"/>
          <w:b/>
          <w:sz w:val="24"/>
          <w:szCs w:val="26"/>
        </w:rPr>
        <w:t> :</w:t>
      </w:r>
    </w:p>
    <w:p w14:paraId="144F74C1" w14:textId="77777777" w:rsidR="00A823AA" w:rsidRPr="005F0DB6" w:rsidRDefault="00972A1B" w:rsidP="00A823AA">
      <w:pPr>
        <w:spacing w:line="482" w:lineRule="auto"/>
        <w:ind w:left="719" w:right="-83"/>
        <w:jc w:val="both"/>
        <w:rPr>
          <w:rFonts w:asciiTheme="majorHAnsi" w:hAnsiTheme="majorHAnsi" w:cstheme="majorHAnsi"/>
        </w:rPr>
      </w:pPr>
      <w:sdt>
        <w:sdtPr>
          <w:rPr>
            <w:rFonts w:asciiTheme="majorHAnsi" w:hAnsiTheme="majorHAnsi" w:cstheme="majorHAnsi"/>
          </w:rPr>
          <w:id w:val="1381447759"/>
          <w:placeholder>
            <w:docPart w:val="BC7843C81EDD4A029C6CB84F9E1C0FF3"/>
          </w:placeholder>
          <w:showingPlcHdr/>
        </w:sdtPr>
        <w:sdtEndPr/>
        <w:sdtContent>
          <w:r w:rsidR="00A823AA" w:rsidRPr="005F0DB6">
            <w:rPr>
              <w:rStyle w:val="Textedelespacerserv"/>
              <w:rFonts w:asciiTheme="majorHAnsi" w:hAnsiTheme="majorHAnsi" w:cstheme="majorHAnsi"/>
              <w:color w:val="auto"/>
            </w:rPr>
            <w:t>Cliquez ou appuyez ici pour entrer du texte.</w:t>
          </w:r>
        </w:sdtContent>
      </w:sdt>
    </w:p>
    <w:p w14:paraId="03835954" w14:textId="77777777" w:rsidR="00CC67A4" w:rsidRPr="005F0DB6" w:rsidRDefault="00CC67A4" w:rsidP="00CC67A4">
      <w:pPr>
        <w:pStyle w:val="Paragraphedeliste"/>
        <w:ind w:left="1080" w:right="-83"/>
        <w:jc w:val="both"/>
        <w:rPr>
          <w:rFonts w:asciiTheme="majorHAnsi" w:hAnsiTheme="majorHAnsi" w:cstheme="majorHAnsi"/>
          <w:sz w:val="24"/>
          <w:szCs w:val="24"/>
        </w:rPr>
      </w:pPr>
      <w:r w:rsidRPr="005F0DB6">
        <w:rPr>
          <w:rFonts w:asciiTheme="majorHAnsi" w:hAnsiTheme="majorHAnsi" w:cstheme="majorHAnsi"/>
          <w:b/>
          <w:bCs/>
          <w:sz w:val="24"/>
          <w:szCs w:val="24"/>
        </w:rPr>
        <w:t>Adresse électronique :</w:t>
      </w:r>
    </w:p>
    <w:p w14:paraId="6106AEA6" w14:textId="77777777" w:rsidR="00CC67A4" w:rsidRPr="005F0DB6" w:rsidRDefault="00CC67A4" w:rsidP="00CC67A4">
      <w:pPr>
        <w:ind w:right="-83"/>
        <w:jc w:val="both"/>
        <w:rPr>
          <w:rFonts w:asciiTheme="majorHAnsi" w:hAnsiTheme="majorHAnsi" w:cstheme="majorHAnsi"/>
          <w:sz w:val="24"/>
          <w:szCs w:val="24"/>
        </w:rPr>
      </w:pPr>
      <w:r w:rsidRPr="005F0DB6">
        <w:rPr>
          <w:rFonts w:asciiTheme="majorHAnsi" w:hAnsiTheme="majorHAnsi" w:cstheme="majorHAnsi"/>
          <w:sz w:val="24"/>
          <w:szCs w:val="24"/>
        </w:rPr>
        <w:tab/>
      </w:r>
      <w:sdt>
        <w:sdtPr>
          <w:rPr>
            <w:rFonts w:asciiTheme="majorHAnsi" w:hAnsiTheme="majorHAnsi" w:cstheme="majorHAnsi"/>
            <w:sz w:val="24"/>
            <w:szCs w:val="24"/>
          </w:rPr>
          <w:id w:val="614950678"/>
          <w:placeholder>
            <w:docPart w:val="E3187127199E47148B7134F22E3E4EBD"/>
          </w:placeholder>
          <w:showingPlcHdr/>
        </w:sdtPr>
        <w:sdtEndPr/>
        <w:sdtContent>
          <w:r w:rsidRPr="005F0DB6">
            <w:rPr>
              <w:rStyle w:val="Textedelespacerserv"/>
              <w:rFonts w:asciiTheme="majorHAnsi" w:hAnsiTheme="majorHAnsi" w:cstheme="majorHAnsi"/>
              <w:color w:val="auto"/>
            </w:rPr>
            <w:t>Cliquez ou appuyez ici pour entrer du texte.</w:t>
          </w:r>
        </w:sdtContent>
      </w:sdt>
    </w:p>
    <w:p w14:paraId="58FB07ED" w14:textId="77777777" w:rsidR="00A823AA" w:rsidRDefault="00A823AA" w:rsidP="005F0DB6">
      <w:pPr>
        <w:ind w:left="720" w:right="-83"/>
        <w:jc w:val="both"/>
        <w:rPr>
          <w:rFonts w:asciiTheme="majorHAnsi" w:hAnsiTheme="majorHAnsi" w:cstheme="majorHAnsi"/>
          <w:b/>
          <w:sz w:val="24"/>
          <w:szCs w:val="26"/>
        </w:rPr>
      </w:pPr>
    </w:p>
    <w:p w14:paraId="7580ADE9" w14:textId="77777777" w:rsidR="00CC67A4" w:rsidRDefault="00CC67A4" w:rsidP="005F0DB6">
      <w:pPr>
        <w:ind w:left="720" w:right="-83"/>
        <w:jc w:val="both"/>
        <w:rPr>
          <w:rFonts w:asciiTheme="majorHAnsi" w:hAnsiTheme="majorHAnsi" w:cstheme="majorHAnsi"/>
          <w:b/>
          <w:sz w:val="24"/>
          <w:szCs w:val="26"/>
        </w:rPr>
      </w:pPr>
    </w:p>
    <w:p w14:paraId="6730C055" w14:textId="7E2ADFF0" w:rsidR="009A6C16" w:rsidRPr="005F0DB6" w:rsidRDefault="009A6C16" w:rsidP="005F0DB6">
      <w:pPr>
        <w:ind w:left="720" w:right="-83"/>
        <w:jc w:val="both"/>
        <w:rPr>
          <w:rFonts w:asciiTheme="majorHAnsi" w:hAnsiTheme="majorHAnsi" w:cstheme="majorHAnsi"/>
          <w:sz w:val="24"/>
          <w:szCs w:val="24"/>
        </w:rPr>
      </w:pPr>
      <w:r w:rsidRPr="005F0DB6">
        <w:rPr>
          <w:rFonts w:asciiTheme="majorHAnsi" w:hAnsiTheme="majorHAnsi" w:cstheme="majorHAnsi"/>
          <w:b/>
          <w:sz w:val="24"/>
          <w:szCs w:val="26"/>
        </w:rPr>
        <w:t>Motivation(s)</w:t>
      </w:r>
      <w:r w:rsidRPr="005F0DB6">
        <w:rPr>
          <w:rFonts w:asciiTheme="majorHAnsi" w:hAnsiTheme="majorHAnsi" w:cstheme="majorHAnsi"/>
          <w:b/>
          <w:spacing w:val="-6"/>
          <w:sz w:val="24"/>
          <w:szCs w:val="26"/>
        </w:rPr>
        <w:t xml:space="preserve"> </w:t>
      </w:r>
      <w:r w:rsidR="00A823AA">
        <w:rPr>
          <w:rFonts w:asciiTheme="majorHAnsi" w:hAnsiTheme="majorHAnsi" w:cstheme="majorHAnsi"/>
          <w:b/>
          <w:sz w:val="24"/>
          <w:szCs w:val="26"/>
        </w:rPr>
        <w:t xml:space="preserve">de la demande de </w:t>
      </w:r>
      <w:r w:rsidR="00E06BCF">
        <w:rPr>
          <w:rFonts w:asciiTheme="majorHAnsi" w:hAnsiTheme="majorHAnsi" w:cstheme="majorHAnsi"/>
          <w:b/>
          <w:sz w:val="24"/>
          <w:szCs w:val="26"/>
        </w:rPr>
        <w:t>financement</w:t>
      </w:r>
      <w:r w:rsidRPr="005F0DB6">
        <w:rPr>
          <w:rFonts w:asciiTheme="majorHAnsi" w:hAnsiTheme="majorHAnsi" w:cstheme="majorHAnsi"/>
          <w:b/>
          <w:sz w:val="24"/>
          <w:szCs w:val="26"/>
        </w:rPr>
        <w:t> </w:t>
      </w:r>
      <w:r w:rsidR="00CF6E8E">
        <w:rPr>
          <w:rFonts w:asciiTheme="majorHAnsi" w:hAnsiTheme="majorHAnsi" w:cstheme="majorHAnsi"/>
          <w:b/>
          <w:sz w:val="24"/>
          <w:szCs w:val="26"/>
        </w:rPr>
        <w:t>et descriptif de(s) action(s) envisagées</w:t>
      </w:r>
      <w:r w:rsidR="00CF6E8E">
        <w:rPr>
          <w:rFonts w:asciiTheme="majorHAnsi" w:hAnsiTheme="majorHAnsi" w:cstheme="majorHAnsi"/>
          <w:b/>
          <w:spacing w:val="-2"/>
          <w:sz w:val="24"/>
          <w:szCs w:val="26"/>
        </w:rPr>
        <w:t xml:space="preserve"> (type de TROD, populations ciblées, …)</w:t>
      </w:r>
    </w:p>
    <w:p w14:paraId="544F7177" w14:textId="77777777" w:rsidR="009A6C16" w:rsidRPr="005F0DB6" w:rsidRDefault="009A6C16" w:rsidP="005F0DB6">
      <w:pPr>
        <w:pStyle w:val="Corpsdetexte"/>
        <w:spacing w:before="2"/>
        <w:ind w:right="-83"/>
        <w:jc w:val="both"/>
        <w:rPr>
          <w:rFonts w:asciiTheme="majorHAnsi" w:hAnsiTheme="majorHAnsi" w:cstheme="majorHAnsi"/>
          <w:bCs/>
          <w:szCs w:val="22"/>
        </w:rPr>
      </w:pPr>
    </w:p>
    <w:p w14:paraId="06C0D45A" w14:textId="77777777" w:rsidR="009A6C16" w:rsidRPr="005F0DB6" w:rsidRDefault="00972A1B" w:rsidP="005F0DB6">
      <w:pPr>
        <w:pStyle w:val="Corpsdetexte"/>
        <w:ind w:right="-83" w:firstLine="720"/>
        <w:jc w:val="both"/>
        <w:rPr>
          <w:rFonts w:asciiTheme="majorHAnsi" w:hAnsiTheme="majorHAnsi" w:cstheme="majorHAnsi"/>
          <w:sz w:val="22"/>
          <w:szCs w:val="22"/>
        </w:rPr>
      </w:pPr>
      <w:sdt>
        <w:sdtPr>
          <w:rPr>
            <w:rFonts w:asciiTheme="majorHAnsi" w:hAnsiTheme="majorHAnsi" w:cstheme="majorHAnsi"/>
            <w:sz w:val="22"/>
            <w:szCs w:val="22"/>
          </w:rPr>
          <w:id w:val="-371006816"/>
          <w:placeholder>
            <w:docPart w:val="8948C12454F24F219CDB921E54843A88"/>
          </w:placeholder>
          <w:showingPlcHdr/>
        </w:sdtPr>
        <w:sdtEndPr/>
        <w:sdtContent>
          <w:r w:rsidR="009A6C16" w:rsidRPr="005F0DB6">
            <w:rPr>
              <w:rStyle w:val="Textedelespacerserv"/>
              <w:rFonts w:asciiTheme="majorHAnsi" w:hAnsiTheme="majorHAnsi" w:cstheme="majorHAnsi"/>
              <w:color w:val="auto"/>
              <w:sz w:val="22"/>
              <w:szCs w:val="22"/>
            </w:rPr>
            <w:t>Cliquez ou appuyez ici pour entrer du texte.</w:t>
          </w:r>
        </w:sdtContent>
      </w:sdt>
    </w:p>
    <w:p w14:paraId="24C80AEC" w14:textId="77777777" w:rsidR="00A823AA" w:rsidRPr="005F0DB6" w:rsidRDefault="00A823AA" w:rsidP="005F0DB6">
      <w:pPr>
        <w:pStyle w:val="Corpsdetexte"/>
        <w:spacing w:before="2"/>
        <w:ind w:right="-83"/>
        <w:jc w:val="both"/>
        <w:rPr>
          <w:rFonts w:asciiTheme="majorHAnsi" w:hAnsiTheme="majorHAnsi" w:cstheme="majorHAnsi"/>
          <w:bCs/>
          <w:szCs w:val="22"/>
        </w:rPr>
      </w:pPr>
    </w:p>
    <w:p w14:paraId="4E29AAF2" w14:textId="7A28025B" w:rsidR="009A6C16" w:rsidRPr="00CF1EB7" w:rsidRDefault="00CF1EB7" w:rsidP="00CF1EB7">
      <w:pPr>
        <w:suppressAutoHyphens/>
        <w:autoSpaceDE/>
        <w:autoSpaceDN/>
        <w:spacing w:line="482" w:lineRule="auto"/>
        <w:ind w:right="-83"/>
        <w:jc w:val="both"/>
        <w:rPr>
          <w:rFonts w:asciiTheme="majorHAnsi" w:hAnsiTheme="majorHAnsi" w:cstheme="majorHAnsi"/>
          <w:color w:val="000091"/>
        </w:rPr>
      </w:pPr>
      <w:r>
        <w:rPr>
          <w:rFonts w:asciiTheme="majorHAnsi" w:hAnsiTheme="majorHAnsi" w:cstheme="majorHAnsi"/>
          <w:b/>
          <w:color w:val="000091"/>
          <w:spacing w:val="-2"/>
          <w:sz w:val="24"/>
          <w:szCs w:val="26"/>
        </w:rPr>
        <w:t>2.</w:t>
      </w:r>
      <w:r w:rsidR="009A6C16" w:rsidRPr="00CF1EB7">
        <w:rPr>
          <w:rFonts w:asciiTheme="majorHAnsi" w:hAnsiTheme="majorHAnsi" w:cstheme="majorHAnsi"/>
          <w:b/>
          <w:color w:val="000091"/>
          <w:spacing w:val="-2"/>
          <w:sz w:val="24"/>
          <w:szCs w:val="26"/>
        </w:rPr>
        <w:t xml:space="preserve">Type de </w:t>
      </w:r>
      <w:r w:rsidR="00A823AA" w:rsidRPr="00CF1EB7">
        <w:rPr>
          <w:rFonts w:asciiTheme="majorHAnsi" w:hAnsiTheme="majorHAnsi" w:cstheme="majorHAnsi"/>
          <w:b/>
          <w:color w:val="000091"/>
          <w:spacing w:val="-2"/>
          <w:sz w:val="24"/>
          <w:szCs w:val="26"/>
        </w:rPr>
        <w:t>demande :</w:t>
      </w:r>
    </w:p>
    <w:p w14:paraId="2F8FF75B" w14:textId="70144DE3" w:rsidR="009A6C16" w:rsidRPr="005F0DB6" w:rsidRDefault="009A6C16" w:rsidP="006A3565">
      <w:pPr>
        <w:pStyle w:val="Paragraphedeliste"/>
        <w:spacing w:before="0"/>
        <w:ind w:left="1080" w:right="-83"/>
        <w:jc w:val="both"/>
        <w:rPr>
          <w:rFonts w:asciiTheme="majorHAnsi" w:hAnsiTheme="majorHAnsi" w:cstheme="majorHAnsi"/>
          <w:sz w:val="24"/>
          <w:szCs w:val="24"/>
        </w:rPr>
      </w:pPr>
      <w:r w:rsidRPr="005F0DB6">
        <w:rPr>
          <w:rFonts w:ascii="Segoe UI Symbol" w:eastAsia="MS Gothic" w:hAnsi="Segoe UI Symbol" w:cs="Segoe UI Symbol"/>
          <w:sz w:val="24"/>
          <w:szCs w:val="24"/>
        </w:rPr>
        <w:t>☐</w:t>
      </w:r>
      <w:r w:rsidRPr="005F0DB6">
        <w:rPr>
          <w:rFonts w:asciiTheme="majorHAnsi" w:hAnsiTheme="majorHAnsi" w:cstheme="majorHAnsi"/>
          <w:sz w:val="24"/>
          <w:szCs w:val="24"/>
        </w:rPr>
        <w:t xml:space="preserve"> </w:t>
      </w:r>
      <w:r w:rsidR="00E06BCF">
        <w:rPr>
          <w:rFonts w:asciiTheme="majorHAnsi" w:hAnsiTheme="majorHAnsi" w:cstheme="majorHAnsi"/>
          <w:sz w:val="24"/>
          <w:szCs w:val="24"/>
        </w:rPr>
        <w:t>1</w:t>
      </w:r>
      <w:r w:rsidR="00E06BCF" w:rsidRPr="00E06BCF">
        <w:rPr>
          <w:rFonts w:asciiTheme="majorHAnsi" w:hAnsiTheme="majorHAnsi" w:cstheme="majorHAnsi"/>
          <w:sz w:val="24"/>
          <w:szCs w:val="24"/>
          <w:vertAlign w:val="superscript"/>
        </w:rPr>
        <w:t>ère</w:t>
      </w:r>
      <w:r w:rsidR="00E06BCF">
        <w:rPr>
          <w:rFonts w:asciiTheme="majorHAnsi" w:hAnsiTheme="majorHAnsi" w:cstheme="majorHAnsi"/>
          <w:sz w:val="24"/>
          <w:szCs w:val="24"/>
        </w:rPr>
        <w:t xml:space="preserve"> demande de financement</w:t>
      </w:r>
    </w:p>
    <w:p w14:paraId="4111380C" w14:textId="77777777" w:rsidR="009A6C16" w:rsidRPr="005F0DB6" w:rsidRDefault="009A6C16" w:rsidP="006A3565">
      <w:pPr>
        <w:pStyle w:val="Corpsdetexte"/>
        <w:ind w:right="-83"/>
        <w:jc w:val="both"/>
        <w:rPr>
          <w:rFonts w:asciiTheme="majorHAnsi" w:hAnsiTheme="majorHAnsi" w:cstheme="majorHAnsi"/>
          <w:bCs/>
          <w:szCs w:val="22"/>
        </w:rPr>
      </w:pPr>
    </w:p>
    <w:p w14:paraId="4CA003F8" w14:textId="418891FA" w:rsidR="009A6C16" w:rsidRPr="005F0DB6" w:rsidRDefault="009A6C16" w:rsidP="006A3565">
      <w:pPr>
        <w:pStyle w:val="Paragraphedeliste"/>
        <w:spacing w:before="0"/>
        <w:ind w:left="1080" w:right="-83"/>
        <w:jc w:val="both"/>
        <w:rPr>
          <w:rFonts w:asciiTheme="majorHAnsi" w:hAnsiTheme="majorHAnsi" w:cstheme="majorHAnsi"/>
          <w:sz w:val="24"/>
          <w:szCs w:val="24"/>
        </w:rPr>
      </w:pPr>
      <w:r w:rsidRPr="005F0DB6">
        <w:rPr>
          <w:rFonts w:ascii="Segoe UI Symbol" w:eastAsia="MS Gothic" w:hAnsi="Segoe UI Symbol" w:cs="Segoe UI Symbol"/>
          <w:sz w:val="24"/>
          <w:szCs w:val="24"/>
        </w:rPr>
        <w:lastRenderedPageBreak/>
        <w:t>☐</w:t>
      </w:r>
      <w:r w:rsidRPr="005F0DB6">
        <w:rPr>
          <w:rFonts w:asciiTheme="majorHAnsi" w:hAnsiTheme="majorHAnsi" w:cstheme="majorHAnsi"/>
          <w:sz w:val="24"/>
          <w:szCs w:val="24"/>
        </w:rPr>
        <w:t xml:space="preserve"> </w:t>
      </w:r>
      <w:r w:rsidR="00CC67A4">
        <w:rPr>
          <w:rFonts w:asciiTheme="majorHAnsi" w:hAnsiTheme="majorHAnsi" w:cstheme="majorHAnsi"/>
          <w:sz w:val="24"/>
          <w:szCs w:val="24"/>
        </w:rPr>
        <w:t>A bénéficié d’une subvention en 2024 (via la CPAM)</w:t>
      </w:r>
      <w:r w:rsidR="003E66B3">
        <w:rPr>
          <w:rFonts w:asciiTheme="majorHAnsi" w:hAnsiTheme="majorHAnsi" w:cstheme="majorHAnsi"/>
          <w:sz w:val="24"/>
          <w:szCs w:val="24"/>
        </w:rPr>
        <w:t xml:space="preserve">. Joindre le bilan d’activité TROD au formulaire </w:t>
      </w:r>
    </w:p>
    <w:p w14:paraId="5818B680" w14:textId="77777777" w:rsidR="009A6C16" w:rsidRPr="005F0DB6" w:rsidRDefault="009A6C16" w:rsidP="009A6C16">
      <w:pPr>
        <w:jc w:val="both"/>
        <w:rPr>
          <w:rFonts w:asciiTheme="majorHAnsi" w:eastAsia="MS Gothic" w:hAnsiTheme="majorHAnsi" w:cstheme="majorHAnsi"/>
          <w:bCs/>
          <w:color w:val="082496"/>
          <w:sz w:val="24"/>
          <w:szCs w:val="28"/>
        </w:rPr>
      </w:pPr>
    </w:p>
    <w:p w14:paraId="31084F6D" w14:textId="1D0517F5" w:rsidR="00022040" w:rsidRPr="00CF1EB7" w:rsidRDefault="00CF1EB7" w:rsidP="00CF1EB7">
      <w:pPr>
        <w:widowControl/>
        <w:suppressAutoHyphens/>
        <w:autoSpaceDE/>
        <w:autoSpaceDN/>
        <w:spacing w:after="200" w:line="276" w:lineRule="auto"/>
        <w:contextualSpacing/>
        <w:jc w:val="both"/>
        <w:rPr>
          <w:rFonts w:asciiTheme="majorHAnsi" w:hAnsiTheme="majorHAnsi" w:cstheme="majorHAnsi"/>
          <w:color w:val="000091"/>
          <w:sz w:val="24"/>
          <w:szCs w:val="24"/>
        </w:rPr>
      </w:pPr>
      <w:r>
        <w:rPr>
          <w:rFonts w:asciiTheme="majorHAnsi" w:hAnsiTheme="majorHAnsi" w:cstheme="majorHAnsi"/>
          <w:b/>
          <w:bCs/>
          <w:color w:val="000091"/>
          <w:sz w:val="24"/>
          <w:szCs w:val="24"/>
        </w:rPr>
        <w:t xml:space="preserve">3. </w:t>
      </w:r>
      <w:r w:rsidR="009A6C16" w:rsidRPr="00CF1EB7">
        <w:rPr>
          <w:rFonts w:asciiTheme="majorHAnsi" w:hAnsiTheme="majorHAnsi" w:cstheme="majorHAnsi"/>
          <w:b/>
          <w:bCs/>
          <w:color w:val="000091"/>
          <w:sz w:val="24"/>
          <w:szCs w:val="24"/>
        </w:rPr>
        <w:t>Engagements</w:t>
      </w:r>
    </w:p>
    <w:p w14:paraId="2656B833" w14:textId="3316E246" w:rsidR="009A6C16" w:rsidRPr="005F0DB6" w:rsidRDefault="009A6C16" w:rsidP="009A6C16">
      <w:pPr>
        <w:pStyle w:val="Paragraphedeliste"/>
        <w:ind w:left="1058" w:hanging="338"/>
        <w:jc w:val="both"/>
        <w:rPr>
          <w:rFonts w:asciiTheme="majorHAnsi" w:hAnsiTheme="majorHAnsi" w:cstheme="majorHAnsi"/>
          <w:sz w:val="24"/>
          <w:szCs w:val="24"/>
        </w:rPr>
      </w:pPr>
      <w:r w:rsidRPr="005F0DB6">
        <w:rPr>
          <w:rFonts w:ascii="Segoe UI Symbol" w:eastAsia="MS Gothic" w:hAnsi="Segoe UI Symbol" w:cs="Segoe UI Symbol"/>
          <w:sz w:val="24"/>
          <w:szCs w:val="24"/>
        </w:rPr>
        <w:t>☐</w:t>
      </w:r>
      <w:r w:rsidRPr="005F0DB6">
        <w:rPr>
          <w:rFonts w:asciiTheme="majorHAnsi" w:hAnsiTheme="majorHAnsi" w:cstheme="majorHAnsi"/>
          <w:sz w:val="24"/>
          <w:szCs w:val="24"/>
        </w:rPr>
        <w:t xml:space="preserve"> J’ai bien pris connaissance de</w:t>
      </w:r>
      <w:r w:rsidR="00022040">
        <w:rPr>
          <w:rFonts w:asciiTheme="majorHAnsi" w:hAnsiTheme="majorHAnsi" w:cstheme="majorHAnsi"/>
          <w:sz w:val="24"/>
          <w:szCs w:val="24"/>
        </w:rPr>
        <w:t xml:space="preserve"> la Rubrique 1 :</w:t>
      </w:r>
      <w:r w:rsidRPr="005F0DB6">
        <w:rPr>
          <w:rFonts w:asciiTheme="majorHAnsi" w:hAnsiTheme="majorHAnsi" w:cstheme="majorHAnsi"/>
          <w:sz w:val="24"/>
          <w:szCs w:val="24"/>
        </w:rPr>
        <w:t xml:space="preserve"> « </w:t>
      </w:r>
      <w:r w:rsidR="00145DC3">
        <w:t xml:space="preserve">Informations relatives au </w:t>
      </w:r>
      <w:r w:rsidR="00CF1EB7">
        <w:t xml:space="preserve">financement des TROD </w:t>
      </w:r>
      <w:r w:rsidRPr="005F0DB6">
        <w:rPr>
          <w:rFonts w:asciiTheme="majorHAnsi" w:hAnsiTheme="majorHAnsi" w:cstheme="majorHAnsi"/>
          <w:sz w:val="24"/>
          <w:szCs w:val="24"/>
        </w:rPr>
        <w:t>»</w:t>
      </w:r>
      <w:r w:rsidR="006D3D0C">
        <w:rPr>
          <w:rFonts w:asciiTheme="majorHAnsi" w:hAnsiTheme="majorHAnsi" w:cstheme="majorHAnsi"/>
          <w:sz w:val="24"/>
          <w:szCs w:val="24"/>
        </w:rPr>
        <w:t xml:space="preserve"> que l‘association susmentionnée s’engage à respecter.</w:t>
      </w:r>
    </w:p>
    <w:p w14:paraId="063A1D84" w14:textId="77777777" w:rsidR="009A6C16" w:rsidRPr="005F0DB6" w:rsidRDefault="009A6C16" w:rsidP="009A6C16">
      <w:pPr>
        <w:jc w:val="both"/>
        <w:rPr>
          <w:rFonts w:asciiTheme="majorHAnsi" w:eastAsia="MS Gothic" w:hAnsiTheme="majorHAnsi" w:cstheme="majorHAnsi"/>
          <w:bCs/>
          <w:sz w:val="24"/>
          <w:szCs w:val="28"/>
        </w:rPr>
      </w:pPr>
    </w:p>
    <w:p w14:paraId="7E8B0241" w14:textId="4F1608EE" w:rsidR="009A6C16" w:rsidRDefault="009A6C16" w:rsidP="009A6C16">
      <w:pPr>
        <w:jc w:val="center"/>
        <w:rPr>
          <w:rFonts w:asciiTheme="majorHAnsi" w:hAnsiTheme="majorHAnsi" w:cstheme="majorHAnsi"/>
          <w:b/>
          <w:spacing w:val="-2"/>
          <w:sz w:val="24"/>
          <w:szCs w:val="24"/>
        </w:rPr>
      </w:pPr>
      <w:r w:rsidRPr="005F0DB6">
        <w:rPr>
          <w:rFonts w:asciiTheme="majorHAnsi" w:hAnsiTheme="majorHAnsi" w:cstheme="majorHAnsi"/>
          <w:b/>
          <w:sz w:val="24"/>
          <w:szCs w:val="24"/>
        </w:rPr>
        <w:t>Formulaire</w:t>
      </w:r>
      <w:r w:rsidRPr="005F0DB6">
        <w:rPr>
          <w:rFonts w:asciiTheme="majorHAnsi" w:hAnsiTheme="majorHAnsi" w:cstheme="majorHAnsi"/>
          <w:b/>
          <w:spacing w:val="-5"/>
          <w:sz w:val="24"/>
          <w:szCs w:val="24"/>
        </w:rPr>
        <w:t xml:space="preserve"> </w:t>
      </w:r>
      <w:r w:rsidRPr="005F0DB6">
        <w:rPr>
          <w:rFonts w:asciiTheme="majorHAnsi" w:hAnsiTheme="majorHAnsi" w:cstheme="majorHAnsi"/>
          <w:b/>
          <w:sz w:val="24"/>
          <w:szCs w:val="24"/>
        </w:rPr>
        <w:t>de</w:t>
      </w:r>
      <w:r w:rsidRPr="005F0DB6">
        <w:rPr>
          <w:rFonts w:asciiTheme="majorHAnsi" w:hAnsiTheme="majorHAnsi" w:cstheme="majorHAnsi"/>
          <w:b/>
          <w:spacing w:val="-4"/>
          <w:sz w:val="24"/>
          <w:szCs w:val="24"/>
        </w:rPr>
        <w:t xml:space="preserve"> </w:t>
      </w:r>
      <w:r w:rsidRPr="005F0DB6">
        <w:rPr>
          <w:rFonts w:asciiTheme="majorHAnsi" w:hAnsiTheme="majorHAnsi" w:cstheme="majorHAnsi"/>
          <w:b/>
          <w:sz w:val="24"/>
          <w:szCs w:val="24"/>
        </w:rPr>
        <w:t>candidature</w:t>
      </w:r>
      <w:r w:rsidRPr="005F0DB6">
        <w:rPr>
          <w:rFonts w:asciiTheme="majorHAnsi" w:hAnsiTheme="majorHAnsi" w:cstheme="majorHAnsi"/>
          <w:b/>
          <w:spacing w:val="-3"/>
          <w:sz w:val="24"/>
          <w:szCs w:val="24"/>
        </w:rPr>
        <w:t xml:space="preserve"> </w:t>
      </w:r>
      <w:r w:rsidR="00CF1EB7">
        <w:rPr>
          <w:rFonts w:asciiTheme="majorHAnsi" w:hAnsiTheme="majorHAnsi" w:cstheme="majorHAnsi"/>
          <w:b/>
          <w:spacing w:val="-3"/>
          <w:sz w:val="24"/>
          <w:szCs w:val="24"/>
        </w:rPr>
        <w:t xml:space="preserve">au financement de TROD </w:t>
      </w:r>
      <w:r w:rsidRPr="005F0DB6">
        <w:rPr>
          <w:rFonts w:asciiTheme="majorHAnsi" w:hAnsiTheme="majorHAnsi" w:cstheme="majorHAnsi"/>
          <w:b/>
          <w:sz w:val="24"/>
          <w:szCs w:val="24"/>
        </w:rPr>
        <w:t>à</w:t>
      </w:r>
      <w:r w:rsidRPr="005F0DB6">
        <w:rPr>
          <w:rFonts w:asciiTheme="majorHAnsi" w:hAnsiTheme="majorHAnsi" w:cstheme="majorHAnsi"/>
          <w:b/>
          <w:spacing w:val="-3"/>
          <w:sz w:val="24"/>
          <w:szCs w:val="24"/>
        </w:rPr>
        <w:t xml:space="preserve"> </w:t>
      </w:r>
      <w:r w:rsidRPr="005F0DB6">
        <w:rPr>
          <w:rFonts w:asciiTheme="majorHAnsi" w:hAnsiTheme="majorHAnsi" w:cstheme="majorHAnsi"/>
          <w:b/>
          <w:sz w:val="24"/>
          <w:szCs w:val="24"/>
        </w:rPr>
        <w:t>envoyer</w:t>
      </w:r>
      <w:r w:rsidR="008042E7">
        <w:rPr>
          <w:rFonts w:asciiTheme="majorHAnsi" w:hAnsiTheme="majorHAnsi" w:cstheme="majorHAnsi"/>
          <w:b/>
          <w:spacing w:val="-4"/>
          <w:sz w:val="24"/>
          <w:szCs w:val="24"/>
        </w:rPr>
        <w:t xml:space="preserve">, </w:t>
      </w:r>
      <w:r w:rsidRPr="005F0DB6">
        <w:rPr>
          <w:rFonts w:asciiTheme="majorHAnsi" w:hAnsiTheme="majorHAnsi" w:cstheme="majorHAnsi"/>
          <w:b/>
          <w:sz w:val="24"/>
          <w:szCs w:val="24"/>
        </w:rPr>
        <w:t>au</w:t>
      </w:r>
      <w:r w:rsidRPr="005F0DB6">
        <w:rPr>
          <w:rFonts w:asciiTheme="majorHAnsi" w:hAnsiTheme="majorHAnsi" w:cstheme="majorHAnsi"/>
          <w:b/>
          <w:spacing w:val="-5"/>
          <w:sz w:val="24"/>
          <w:szCs w:val="24"/>
        </w:rPr>
        <w:t xml:space="preserve"> </w:t>
      </w:r>
      <w:r w:rsidRPr="005F0DB6">
        <w:rPr>
          <w:rFonts w:asciiTheme="majorHAnsi" w:hAnsiTheme="majorHAnsi" w:cstheme="majorHAnsi"/>
          <w:b/>
          <w:sz w:val="24"/>
          <w:szCs w:val="24"/>
        </w:rPr>
        <w:t>plus</w:t>
      </w:r>
      <w:r w:rsidRPr="005F0DB6">
        <w:rPr>
          <w:rFonts w:asciiTheme="majorHAnsi" w:hAnsiTheme="majorHAnsi" w:cstheme="majorHAnsi"/>
          <w:b/>
          <w:spacing w:val="-5"/>
          <w:sz w:val="24"/>
          <w:szCs w:val="24"/>
        </w:rPr>
        <w:t xml:space="preserve"> </w:t>
      </w:r>
      <w:r w:rsidRPr="005F0DB6">
        <w:rPr>
          <w:rFonts w:asciiTheme="majorHAnsi" w:hAnsiTheme="majorHAnsi" w:cstheme="majorHAnsi"/>
          <w:b/>
          <w:sz w:val="24"/>
          <w:szCs w:val="24"/>
        </w:rPr>
        <w:t>tard</w:t>
      </w:r>
      <w:r w:rsidRPr="005F0DB6">
        <w:rPr>
          <w:rFonts w:asciiTheme="majorHAnsi" w:hAnsiTheme="majorHAnsi" w:cstheme="majorHAnsi"/>
          <w:b/>
          <w:spacing w:val="3"/>
          <w:sz w:val="24"/>
          <w:szCs w:val="24"/>
        </w:rPr>
        <w:t xml:space="preserve"> </w:t>
      </w:r>
      <w:r w:rsidRPr="005F0DB6">
        <w:rPr>
          <w:rFonts w:asciiTheme="majorHAnsi" w:hAnsiTheme="majorHAnsi" w:cstheme="majorHAnsi"/>
          <w:b/>
          <w:sz w:val="24"/>
          <w:szCs w:val="24"/>
        </w:rPr>
        <w:t>le</w:t>
      </w:r>
      <w:r w:rsidRPr="005F0DB6">
        <w:rPr>
          <w:rFonts w:asciiTheme="majorHAnsi" w:hAnsiTheme="majorHAnsi" w:cstheme="majorHAnsi"/>
          <w:b/>
          <w:spacing w:val="-4"/>
          <w:sz w:val="24"/>
          <w:szCs w:val="24"/>
        </w:rPr>
        <w:t xml:space="preserve"> </w:t>
      </w:r>
      <w:r w:rsidR="00C416F6">
        <w:rPr>
          <w:rFonts w:asciiTheme="majorHAnsi" w:hAnsiTheme="majorHAnsi" w:cstheme="majorHAnsi"/>
          <w:b/>
          <w:spacing w:val="-4"/>
          <w:sz w:val="24"/>
          <w:szCs w:val="24"/>
        </w:rPr>
        <w:t xml:space="preserve">20 octobre </w:t>
      </w:r>
      <w:r w:rsidRPr="005F0DB6">
        <w:rPr>
          <w:rFonts w:asciiTheme="majorHAnsi" w:hAnsiTheme="majorHAnsi" w:cstheme="majorHAnsi"/>
          <w:b/>
          <w:spacing w:val="-2"/>
          <w:sz w:val="24"/>
          <w:szCs w:val="24"/>
        </w:rPr>
        <w:t>2025</w:t>
      </w:r>
      <w:r w:rsidR="001267C7">
        <w:rPr>
          <w:rFonts w:asciiTheme="majorHAnsi" w:hAnsiTheme="majorHAnsi" w:cstheme="majorHAnsi"/>
          <w:b/>
          <w:spacing w:val="-2"/>
          <w:sz w:val="24"/>
          <w:szCs w:val="24"/>
        </w:rPr>
        <w:t xml:space="preserve"> à 23h59</w:t>
      </w:r>
      <w:r w:rsidR="006A3565">
        <w:rPr>
          <w:rFonts w:asciiTheme="majorHAnsi" w:hAnsiTheme="majorHAnsi" w:cstheme="majorHAnsi"/>
          <w:b/>
          <w:spacing w:val="-2"/>
          <w:sz w:val="24"/>
          <w:szCs w:val="24"/>
        </w:rPr>
        <w:t>, aux adresses</w:t>
      </w:r>
      <w:r w:rsidR="008042E7">
        <w:rPr>
          <w:rFonts w:asciiTheme="majorHAnsi" w:hAnsiTheme="majorHAnsi" w:cstheme="majorHAnsi"/>
          <w:b/>
          <w:spacing w:val="-2"/>
          <w:sz w:val="24"/>
          <w:szCs w:val="24"/>
        </w:rPr>
        <w:t xml:space="preserve"> </w:t>
      </w:r>
      <w:r w:rsidR="006A3565">
        <w:rPr>
          <w:rFonts w:asciiTheme="majorHAnsi" w:hAnsiTheme="majorHAnsi" w:cstheme="majorHAnsi"/>
          <w:b/>
          <w:spacing w:val="-2"/>
          <w:sz w:val="24"/>
          <w:szCs w:val="24"/>
        </w:rPr>
        <w:t>suivantes :</w:t>
      </w:r>
    </w:p>
    <w:p w14:paraId="569C615E" w14:textId="77777777" w:rsidR="006A3565" w:rsidRDefault="006A3565" w:rsidP="009A6C16">
      <w:pPr>
        <w:jc w:val="center"/>
        <w:rPr>
          <w:rFonts w:asciiTheme="majorHAnsi" w:hAnsiTheme="majorHAnsi" w:cstheme="majorHAnsi"/>
          <w:b/>
          <w:spacing w:val="-2"/>
          <w:sz w:val="24"/>
          <w:szCs w:val="24"/>
        </w:rPr>
      </w:pPr>
    </w:p>
    <w:p w14:paraId="4B21B720" w14:textId="0DC2DFB2" w:rsidR="001267C7" w:rsidRDefault="001267C7" w:rsidP="001267C7">
      <w:pPr>
        <w:pStyle w:val="Corpsdetexte"/>
        <w:numPr>
          <w:ilvl w:val="0"/>
          <w:numId w:val="17"/>
        </w:numPr>
        <w:spacing w:line="360" w:lineRule="auto"/>
        <w:jc w:val="both"/>
        <w:rPr>
          <w:rStyle w:val="Lienhypertexte"/>
          <w:color w:val="auto"/>
          <w:u w:val="none"/>
        </w:rPr>
      </w:pPr>
      <w:hyperlink r:id="rId12" w:history="1">
        <w:r w:rsidRPr="006F3E58">
          <w:rPr>
            <w:rStyle w:val="Lienhypertexte"/>
            <w:color w:val="auto"/>
            <w:u w:val="none"/>
          </w:rPr>
          <w:t>Anne.gravier@ars.sante.fr</w:t>
        </w:r>
      </w:hyperlink>
      <w:r w:rsidRPr="006F3E58">
        <w:rPr>
          <w:rStyle w:val="Lienhypertexte"/>
          <w:color w:val="auto"/>
          <w:u w:val="none"/>
        </w:rPr>
        <w:t xml:space="preserve"> ;</w:t>
      </w:r>
      <w:r w:rsidR="00067904">
        <w:rPr>
          <w:rStyle w:val="Lienhypertexte"/>
          <w:color w:val="auto"/>
          <w:u w:val="none"/>
        </w:rPr>
        <w:t xml:space="preserve"> </w:t>
      </w:r>
      <w:r w:rsidR="00C416F6" w:rsidRPr="001743B3">
        <w:rPr>
          <w:rStyle w:val="Lienhypertexte"/>
          <w:color w:val="000000" w:themeColor="text1"/>
          <w:u w:val="none"/>
        </w:rPr>
        <w:t>et ars-cvl-pps@ars.sante.fr</w:t>
      </w:r>
    </w:p>
    <w:p w14:paraId="1CF9FEA2" w14:textId="42A8E630" w:rsidR="00BF1B74" w:rsidRDefault="00BF1B74" w:rsidP="00067904">
      <w:pPr>
        <w:pStyle w:val="Corpsdetexte"/>
        <w:spacing w:line="360" w:lineRule="auto"/>
        <w:ind w:left="720"/>
        <w:jc w:val="both"/>
        <w:sectPr w:rsidR="00BF1B74" w:rsidSect="00E42008">
          <w:headerReference w:type="default" r:id="rId13"/>
          <w:footerReference w:type="default" r:id="rId14"/>
          <w:type w:val="continuous"/>
          <w:pgSz w:w="11910" w:h="16840"/>
          <w:pgMar w:top="426" w:right="964" w:bottom="964" w:left="964" w:header="720" w:footer="720" w:gutter="0"/>
          <w:cols w:space="720"/>
          <w:titlePg/>
          <w:docGrid w:linePitch="299"/>
        </w:sectPr>
      </w:pPr>
      <w:hyperlink r:id="rId15" w:history="1"/>
      <w:r w:rsidR="00CF1EB7">
        <w:t xml:space="preserve"> </w:t>
      </w:r>
    </w:p>
    <w:p w14:paraId="5EE2F734" w14:textId="77777777" w:rsidR="001C2213" w:rsidRPr="0065630B" w:rsidRDefault="001C2213" w:rsidP="0065630B">
      <w:pPr>
        <w:pStyle w:val="Corpsdetexte"/>
      </w:pPr>
    </w:p>
    <w:sectPr w:rsidR="001C2213" w:rsidRPr="0065630B" w:rsidSect="00EF5DE1">
      <w:type w:val="continuous"/>
      <w:pgSz w:w="11910" w:h="16840"/>
      <w:pgMar w:top="961" w:right="964" w:bottom="964" w:left="964"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703C" w14:textId="77777777" w:rsidR="0069289A" w:rsidRDefault="0069289A" w:rsidP="0079276E">
      <w:r>
        <w:separator/>
      </w:r>
    </w:p>
  </w:endnote>
  <w:endnote w:type="continuationSeparator" w:id="0">
    <w:p w14:paraId="6E49D7E8" w14:textId="77777777" w:rsidR="0069289A" w:rsidRDefault="0069289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3150097"/>
      <w:docPartObj>
        <w:docPartGallery w:val="Page Numbers (Bottom of Page)"/>
        <w:docPartUnique/>
      </w:docPartObj>
    </w:sdtPr>
    <w:sdtEndPr>
      <w:rPr>
        <w:rStyle w:val="Numrodepage"/>
      </w:rPr>
    </w:sdtEndPr>
    <w:sdtContent>
      <w:p w14:paraId="5E567C20"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6E4C459"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FAC2" w14:textId="77777777" w:rsidR="0039056E" w:rsidRDefault="0039056E" w:rsidP="0039056E">
    <w:pPr>
      <w:pStyle w:val="PieddePage2"/>
      <w:rPr>
        <w:rFonts w:cs="Times New Roman"/>
      </w:rPr>
    </w:pPr>
    <w:r>
      <w:rPr>
        <w:rFonts w:cs="Times New Roman"/>
      </w:rPr>
      <w:t>Tél : 00 00 00 00</w:t>
    </w:r>
  </w:p>
  <w:p w14:paraId="2B7D9E06" w14:textId="77777777" w:rsidR="0039056E" w:rsidRDefault="0039056E" w:rsidP="0039056E">
    <w:pPr>
      <w:pStyle w:val="PieddePage2"/>
    </w:pPr>
    <w:r>
      <w:rPr>
        <w:rFonts w:cs="Times New Roman"/>
      </w:rPr>
      <w:t>Mél : prénom.nom@xxx.fr</w:t>
    </w:r>
  </w:p>
  <w:p w14:paraId="0D241E58" w14:textId="77777777" w:rsidR="0039056E" w:rsidRDefault="0039056E" w:rsidP="0039056E">
    <w:pPr>
      <w:pStyle w:val="PieddePage2"/>
      <w:rPr>
        <w:rFonts w:cs="Times New Roman"/>
      </w:rPr>
    </w:pPr>
    <w:r>
      <w:rPr>
        <w:rFonts w:cs="Times New Roman"/>
        <w:position w:val="1"/>
      </w:rPr>
      <w:t>Adresse, code postal, ville</w:t>
    </w:r>
  </w:p>
  <w:p w14:paraId="3DACBCBF" w14:textId="77777777" w:rsidR="0079276E" w:rsidRDefault="007927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Fonts w:cs="Times New Roman"/>
        <w:sz w:val="14"/>
        <w:szCs w:val="14"/>
      </w:rPr>
      <w:id w:val="-438065073"/>
      <w:docPartObj>
        <w:docPartGallery w:val="Page Numbers (Bottom of Page)"/>
        <w:docPartUnique/>
      </w:docPartObj>
    </w:sdtPr>
    <w:sdtEndPr>
      <w:rPr>
        <w:rStyle w:val="Numrodepage"/>
      </w:rPr>
    </w:sdtEndPr>
    <w:sdtContent>
      <w:p w14:paraId="6DE4AAD6" w14:textId="77777777" w:rsidR="00426FE2" w:rsidRDefault="00426FE2" w:rsidP="00426FE2">
        <w:pPr>
          <w:pStyle w:val="Pieddepage"/>
          <w:framePr w:wrap="none" w:vAnchor="text" w:hAnchor="page" w:x="10747"/>
          <w:rPr>
            <w:rStyle w:val="Numrodepage"/>
            <w:rFonts w:cs="Times New Roman"/>
            <w:sz w:val="14"/>
            <w:szCs w:val="14"/>
          </w:rPr>
        </w:pPr>
        <w:r>
          <w:rPr>
            <w:rStyle w:val="Numrodepage"/>
            <w:rFonts w:cs="Times New Roman"/>
            <w:sz w:val="14"/>
            <w:szCs w:val="14"/>
          </w:rPr>
          <w:fldChar w:fldCharType="begin"/>
        </w:r>
        <w:r>
          <w:rPr>
            <w:rStyle w:val="Numrodepage"/>
            <w:rFonts w:cs="Times New Roman"/>
            <w:sz w:val="14"/>
            <w:szCs w:val="14"/>
          </w:rPr>
          <w:instrText xml:space="preserve"> PAGE </w:instrText>
        </w:r>
        <w:r>
          <w:rPr>
            <w:rStyle w:val="Numrodepage"/>
            <w:rFonts w:cs="Times New Roman"/>
            <w:sz w:val="14"/>
            <w:szCs w:val="14"/>
          </w:rPr>
          <w:fldChar w:fldCharType="separate"/>
        </w:r>
        <w:r w:rsidR="0055410D">
          <w:rPr>
            <w:rStyle w:val="Numrodepage"/>
            <w:rFonts w:cs="Times New Roman"/>
            <w:noProof/>
            <w:sz w:val="14"/>
            <w:szCs w:val="14"/>
          </w:rPr>
          <w:t>2</w:t>
        </w:r>
        <w:r>
          <w:rPr>
            <w:rStyle w:val="Numrodepage"/>
            <w:rFonts w:cs="Times New Roman"/>
            <w:sz w:val="14"/>
            <w:szCs w:val="14"/>
          </w:rPr>
          <w:fldChar w:fldCharType="end"/>
        </w:r>
      </w:p>
    </w:sdtContent>
  </w:sdt>
  <w:p w14:paraId="787AD60A" w14:textId="77777777" w:rsidR="00C96749" w:rsidRPr="00D13107" w:rsidRDefault="00C96749" w:rsidP="00C96749">
    <w:pPr>
      <w:pStyle w:val="Pieddepage"/>
      <w:rPr>
        <w:color w:val="7F7F7F" w:themeColor="text1" w:themeTint="80"/>
        <w:sz w:val="14"/>
        <w:szCs w:val="14"/>
      </w:rPr>
    </w:pPr>
    <w:r>
      <w:rPr>
        <w:color w:val="7F7F7F" w:themeColor="text1" w:themeTint="80"/>
        <w:sz w:val="14"/>
        <w:szCs w:val="14"/>
      </w:rPr>
      <w:t>ARS Centre-Val de Loire</w:t>
    </w:r>
  </w:p>
  <w:p w14:paraId="1B72390B" w14:textId="77777777" w:rsidR="00C96749" w:rsidRPr="00D13107" w:rsidRDefault="00C96749" w:rsidP="00C96749">
    <w:pPr>
      <w:pStyle w:val="Pieddepage"/>
      <w:rPr>
        <w:color w:val="7F7F7F" w:themeColor="text1" w:themeTint="80"/>
        <w:sz w:val="14"/>
        <w:szCs w:val="14"/>
      </w:rPr>
    </w:pPr>
    <w:r w:rsidRPr="00D13107">
      <w:rPr>
        <w:color w:val="7F7F7F" w:themeColor="text1" w:themeTint="80"/>
        <w:sz w:val="14"/>
        <w:szCs w:val="14"/>
      </w:rPr>
      <w:t xml:space="preserve">Cité Coligny – 131 rue du faubourg </w:t>
    </w:r>
    <w:proofErr w:type="spellStart"/>
    <w:r w:rsidRPr="00D13107">
      <w:rPr>
        <w:color w:val="7F7F7F" w:themeColor="text1" w:themeTint="80"/>
        <w:sz w:val="14"/>
        <w:szCs w:val="14"/>
      </w:rPr>
      <w:t>Bannier</w:t>
    </w:r>
    <w:proofErr w:type="spellEnd"/>
    <w:r w:rsidRPr="00D13107">
      <w:rPr>
        <w:color w:val="7F7F7F" w:themeColor="text1" w:themeTint="80"/>
        <w:sz w:val="14"/>
        <w:szCs w:val="14"/>
      </w:rPr>
      <w:t xml:space="preserve"> – BP 74409 – 45044 Orléans Cedex 1</w:t>
    </w:r>
  </w:p>
  <w:p w14:paraId="080314C5" w14:textId="77777777" w:rsidR="008443A5" w:rsidRPr="00C96749" w:rsidRDefault="00C96749" w:rsidP="00C96749">
    <w:pPr>
      <w:pStyle w:val="Pieddepage"/>
      <w:rPr>
        <w:color w:val="7F7F7F" w:themeColor="text1" w:themeTint="80"/>
        <w:sz w:val="14"/>
        <w:szCs w:val="14"/>
      </w:rPr>
    </w:pPr>
    <w:r w:rsidRPr="00D13107">
      <w:rPr>
        <w:color w:val="7F7F7F" w:themeColor="text1" w:themeTint="80"/>
        <w:sz w:val="14"/>
        <w:szCs w:val="14"/>
      </w:rPr>
      <w:t xml:space="preserve">Standard : 02 38 77 32 32 / Fax : 02 38 </w:t>
    </w:r>
    <w:r>
      <w:rPr>
        <w:color w:val="7F7F7F" w:themeColor="text1" w:themeTint="80"/>
        <w:sz w:val="14"/>
        <w:szCs w:val="14"/>
      </w:rPr>
      <w:t>54 46 03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1DD9A" w14:textId="77777777" w:rsidR="0069289A" w:rsidRDefault="0069289A" w:rsidP="0079276E">
      <w:r>
        <w:separator/>
      </w:r>
    </w:p>
  </w:footnote>
  <w:footnote w:type="continuationSeparator" w:id="0">
    <w:p w14:paraId="2177BC46" w14:textId="77777777" w:rsidR="0069289A" w:rsidRDefault="0069289A" w:rsidP="0079276E">
      <w:r>
        <w:continuationSeparator/>
      </w:r>
    </w:p>
  </w:footnote>
  <w:footnote w:id="1">
    <w:p w14:paraId="4E8FF78F" w14:textId="0745DAC7" w:rsidR="002E78C6" w:rsidRDefault="002E78C6">
      <w:pPr>
        <w:pStyle w:val="Notedebasdepage"/>
      </w:pPr>
      <w:r>
        <w:rPr>
          <w:rStyle w:val="Appelnotedebasdep"/>
        </w:rPr>
        <w:footnoteRef/>
      </w:r>
      <w:r>
        <w:t xml:space="preserve"> </w:t>
      </w:r>
      <w:r w:rsidRPr="002E78C6">
        <w:rPr>
          <w:sz w:val="16"/>
          <w:szCs w:val="16"/>
        </w:rPr>
        <w:t>ANRS MIE et CNS – Argumentaire – Prévention et dépistage de l’infection VIH 2024</w:t>
      </w:r>
    </w:p>
  </w:footnote>
  <w:footnote w:id="2">
    <w:p w14:paraId="1D610E53" w14:textId="77777777" w:rsidR="002E78C6" w:rsidRDefault="002E78C6" w:rsidP="002E78C6">
      <w:pPr>
        <w:pStyle w:val="Notedebasdepage"/>
      </w:pPr>
      <w:r>
        <w:rPr>
          <w:rStyle w:val="Appelnotedebasdep"/>
        </w:rPr>
        <w:footnoteRef/>
      </w:r>
      <w:r>
        <w:t xml:space="preserve"> </w:t>
      </w:r>
      <w:r w:rsidRPr="001774ED">
        <w:rPr>
          <w:sz w:val="16"/>
          <w:szCs w:val="16"/>
        </w:rPr>
        <w:t xml:space="preserve">Bulletin VIH et IST bactériennes – </w:t>
      </w:r>
      <w:proofErr w:type="spellStart"/>
      <w:r w:rsidRPr="001774ED">
        <w:rPr>
          <w:sz w:val="16"/>
          <w:szCs w:val="16"/>
        </w:rPr>
        <w:t>SpF</w:t>
      </w:r>
      <w:proofErr w:type="spellEnd"/>
      <w:r w:rsidRPr="001774ED">
        <w:rPr>
          <w:sz w:val="16"/>
          <w:szCs w:val="16"/>
        </w:rPr>
        <w:t xml:space="preserve"> – 26 novembre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5D4C" w14:textId="77777777" w:rsidR="00BD1E36" w:rsidRDefault="00BD1E36" w:rsidP="00BD1E36">
    <w:pPr>
      <w:pStyle w:val="En-tte"/>
      <w:tabs>
        <w:tab w:val="clear" w:pos="4513"/>
      </w:tabs>
      <w:jc w:val="right"/>
      <w:rPr>
        <w:b/>
        <w:bCs/>
        <w:sz w:val="24"/>
        <w:szCs w:val="24"/>
      </w:rPr>
    </w:pPr>
    <w:r>
      <w:rPr>
        <w:noProof/>
        <w:lang w:eastAsia="fr-FR"/>
      </w:rPr>
      <w:drawing>
        <wp:anchor distT="0" distB="0" distL="114300" distR="114300" simplePos="0" relativeHeight="251656192" behindDoc="0" locked="0" layoutInCell="1" allowOverlap="1" wp14:anchorId="10505D13" wp14:editId="760F5959">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3" name="Image 3"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14:paraId="723E07CB" w14:textId="77777777" w:rsidR="00BD1E36" w:rsidRDefault="00BD1E36" w:rsidP="00BD1E36">
    <w:pPr>
      <w:pStyle w:val="En-tte"/>
      <w:tabs>
        <w:tab w:val="clear" w:pos="4513"/>
      </w:tabs>
      <w:jc w:val="right"/>
      <w:rPr>
        <w:b/>
        <w:bCs/>
        <w:sz w:val="24"/>
        <w:szCs w:val="24"/>
      </w:rPr>
    </w:pPr>
  </w:p>
  <w:p w14:paraId="50BDF91F" w14:textId="77777777" w:rsidR="00BD1E36" w:rsidRPr="00BF1B74" w:rsidRDefault="00BD1E36" w:rsidP="00BD1E36">
    <w:pPr>
      <w:pStyle w:val="En-tte"/>
      <w:jc w:val="right"/>
      <w:rPr>
        <w:b/>
        <w:bCs/>
        <w:sz w:val="24"/>
        <w:szCs w:val="24"/>
      </w:rPr>
    </w:pPr>
    <w:r w:rsidRPr="00BF1B74">
      <w:rPr>
        <w:b/>
        <w:bCs/>
        <w:sz w:val="24"/>
        <w:szCs w:val="24"/>
      </w:rPr>
      <w:t>Direction régionale</w:t>
    </w:r>
  </w:p>
  <w:p w14:paraId="230AF633" w14:textId="77777777" w:rsidR="00BD1E36" w:rsidRPr="00BF1B74" w:rsidRDefault="00BD1E36" w:rsidP="00BD1E36">
    <w:pPr>
      <w:pStyle w:val="En-tte"/>
      <w:jc w:val="right"/>
      <w:rPr>
        <w:b/>
        <w:bCs/>
        <w:sz w:val="24"/>
        <w:szCs w:val="24"/>
      </w:rPr>
    </w:pPr>
    <w:proofErr w:type="gramStart"/>
    <w:r w:rsidRPr="00BF1B74">
      <w:rPr>
        <w:b/>
        <w:bCs/>
        <w:sz w:val="24"/>
        <w:szCs w:val="24"/>
      </w:rPr>
      <w:t>de</w:t>
    </w:r>
    <w:proofErr w:type="gramEnd"/>
    <w:r w:rsidRPr="00BF1B74">
      <w:rPr>
        <w:b/>
        <w:bCs/>
        <w:sz w:val="24"/>
        <w:szCs w:val="24"/>
      </w:rPr>
      <w:t xml:space="preserve"> la jeunesse, des sports</w:t>
    </w:r>
  </w:p>
  <w:p w14:paraId="7693D77E" w14:textId="77777777" w:rsidR="00BD1E36" w:rsidRPr="00426FE2" w:rsidRDefault="00BD1E36" w:rsidP="00BD1E36">
    <w:pPr>
      <w:pStyle w:val="En-tte"/>
      <w:tabs>
        <w:tab w:val="clear" w:pos="4513"/>
      </w:tabs>
      <w:jc w:val="right"/>
      <w:rPr>
        <w:b/>
        <w:bCs/>
        <w:sz w:val="24"/>
        <w:szCs w:val="24"/>
      </w:rPr>
    </w:pPr>
    <w:proofErr w:type="gramStart"/>
    <w:r w:rsidRPr="00426FE2">
      <w:rPr>
        <w:b/>
        <w:bCs/>
        <w:sz w:val="24"/>
        <w:szCs w:val="24"/>
      </w:rPr>
      <w:t>et</w:t>
    </w:r>
    <w:proofErr w:type="gramEnd"/>
    <w:r w:rsidRPr="00426FE2">
      <w:rPr>
        <w:b/>
        <w:bCs/>
        <w:sz w:val="24"/>
        <w:szCs w:val="24"/>
      </w:rPr>
      <w:t xml:space="preserve"> de la cohésion sociale</w:t>
    </w:r>
  </w:p>
  <w:p w14:paraId="20BEFC3B" w14:textId="77777777" w:rsidR="0079276E" w:rsidRPr="003D4054" w:rsidRDefault="00BF1B74">
    <w:pPr>
      <w:pStyle w:val="En-tte"/>
    </w:pPr>
    <w:r>
      <w:rPr>
        <w:b/>
        <w:noProof/>
        <w:color w:val="000091"/>
        <w:lang w:eastAsia="fr-FR"/>
      </w:rPr>
      <mc:AlternateContent>
        <mc:Choice Requires="wps">
          <w:drawing>
            <wp:anchor distT="0" distB="0" distL="114300" distR="114300" simplePos="0" relativeHeight="251660288" behindDoc="0" locked="0" layoutInCell="1" allowOverlap="1" wp14:anchorId="45E3950E" wp14:editId="46DA1F50">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3B04127D" w14:textId="34AC44F3"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972A1B">
                            <w:rPr>
                              <w:noProof/>
                              <w:color w:val="000091"/>
                            </w:rPr>
                            <w:t>1er octobre 2025</w:t>
                          </w:r>
                          <w:r>
                            <w:rPr>
                              <w:color w:val="00009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E3950E" id="_x0000_t202" coordsize="21600,21600" o:spt="202" path="m,l,21600r21600,l21600,xe">
              <v:stroke joinstyle="miter"/>
              <v:path gradientshapeok="t" o:connecttype="rect"/>
            </v:shapetype>
            <v:shape id="Zone de texte 4" o:spid="_x0000_s1027" type="#_x0000_t202" style="position:absolute;margin-left:37.2pt;margin-top:102.3pt;width:81.2pt;height:2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" filled="f" strokecolor="#000091" strokeweight=".5pt">
              <v:textbox>
                <w:txbxContent>
                  <w:p w14:paraId="3B04127D" w14:textId="34AC44F3"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972A1B">
                      <w:rPr>
                        <w:noProof/>
                        <w:color w:val="000091"/>
                      </w:rPr>
                      <w:t>1er octobre 2025</w:t>
                    </w:r>
                    <w:r>
                      <w:rPr>
                        <w:color w:val="000091"/>
                      </w:rPr>
                      <w:fldChar w:fldCharType="end"/>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38F0291D" wp14:editId="70660A56">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8D33" id="Rectangle 2" o:spid="_x0000_s1026" style="position:absolute;margin-left:13.55pt;margin-top:78.2pt;width:578.3pt;height:6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C4F3" w14:textId="77777777" w:rsidR="00A30D21" w:rsidRDefault="00B843EA" w:rsidP="00A30D21">
    <w:pPr>
      <w:pStyle w:val="En-tte"/>
      <w:tabs>
        <w:tab w:val="clear" w:pos="4513"/>
      </w:tabs>
      <w:jc w:val="right"/>
      <w:rPr>
        <w:b/>
        <w:bCs/>
        <w:sz w:val="24"/>
        <w:szCs w:val="24"/>
      </w:rPr>
    </w:pPr>
    <w:r>
      <w:rPr>
        <w:noProof/>
        <w:lang w:eastAsia="fr-FR"/>
      </w:rPr>
      <w:drawing>
        <wp:anchor distT="0" distB="0" distL="114300" distR="114300" simplePos="0" relativeHeight="251659264" behindDoc="1" locked="0" layoutInCell="1" allowOverlap="1" wp14:anchorId="15A7660D" wp14:editId="5202CE46">
          <wp:simplePos x="0" y="0"/>
          <wp:positionH relativeFrom="column">
            <wp:posOffset>-50165</wp:posOffset>
          </wp:positionH>
          <wp:positionV relativeFrom="paragraph">
            <wp:posOffset>-28575</wp:posOffset>
          </wp:positionV>
          <wp:extent cx="2590800" cy="1069975"/>
          <wp:effectExtent l="0" t="0" r="0" b="0"/>
          <wp:wrapTight wrapText="bothSides">
            <wp:wrapPolygon edited="0">
              <wp:start x="318" y="1923"/>
              <wp:lineTo x="476" y="18844"/>
              <wp:lineTo x="8894" y="19613"/>
              <wp:lineTo x="9688" y="19613"/>
              <wp:lineTo x="18582" y="18844"/>
              <wp:lineTo x="21441" y="18075"/>
              <wp:lineTo x="21282" y="13075"/>
              <wp:lineTo x="20012" y="10768"/>
              <wp:lineTo x="17947" y="8845"/>
              <wp:lineTo x="20965" y="7307"/>
              <wp:lineTo x="20329" y="4230"/>
              <wp:lineTo x="9688" y="1923"/>
              <wp:lineTo x="318" y="1923"/>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S_CVDL.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069975"/>
                  </a:xfrm>
                  <a:prstGeom prst="rect">
                    <a:avLst/>
                  </a:prstGeom>
                </pic:spPr>
              </pic:pic>
            </a:graphicData>
          </a:graphic>
          <wp14:sizeRelH relativeFrom="page">
            <wp14:pctWidth>0</wp14:pctWidth>
          </wp14:sizeRelH>
          <wp14:sizeRelV relativeFrom="page">
            <wp14:pctHeight>0</wp14:pctHeight>
          </wp14:sizeRelV>
        </wp:anchor>
      </w:drawing>
    </w:r>
    <w:r w:rsidR="00A30D21">
      <w:rPr>
        <w:b/>
        <w:bCs/>
        <w:sz w:val="24"/>
        <w:szCs w:val="24"/>
      </w:rPr>
      <w:tab/>
    </w:r>
  </w:p>
  <w:p w14:paraId="79DE9064" w14:textId="77777777" w:rsidR="00A30D21" w:rsidRDefault="00A30D21" w:rsidP="00A30D21">
    <w:pPr>
      <w:pStyle w:val="En-tte"/>
      <w:tabs>
        <w:tab w:val="clear" w:pos="4513"/>
      </w:tabs>
      <w:jc w:val="right"/>
      <w:rPr>
        <w:b/>
        <w:bCs/>
        <w:sz w:val="24"/>
        <w:szCs w:val="24"/>
      </w:rPr>
    </w:pPr>
  </w:p>
  <w:p w14:paraId="6A563EAB" w14:textId="77777777" w:rsidR="00A30D21" w:rsidRDefault="00A30D21" w:rsidP="00A30D21">
    <w:pPr>
      <w:pStyle w:val="Intituldirection"/>
    </w:pPr>
  </w:p>
  <w:p w14:paraId="09AF0728" w14:textId="77777777" w:rsidR="0033347D" w:rsidRPr="00A5378B" w:rsidRDefault="0033347D" w:rsidP="0033347D">
    <w:pPr>
      <w:pStyle w:val="Corpsdetexte"/>
    </w:pPr>
  </w:p>
  <w:p w14:paraId="1AB245A0" w14:textId="77777777" w:rsidR="00BF1B74" w:rsidRDefault="00DB537A">
    <w:pPr>
      <w:pStyle w:val="En-tte"/>
    </w:pPr>
    <w:r w:rsidRPr="00BF1B74">
      <w:rPr>
        <w:b/>
        <w:bCs/>
        <w:noProof/>
        <w:sz w:val="24"/>
        <w:szCs w:val="24"/>
        <w:lang w:eastAsia="fr-FR"/>
      </w:rPr>
      <mc:AlternateContent>
        <mc:Choice Requires="wps">
          <w:drawing>
            <wp:anchor distT="0" distB="0" distL="114300" distR="114300" simplePos="0" relativeHeight="251657216" behindDoc="0" locked="0" layoutInCell="1" allowOverlap="1" wp14:anchorId="50B02D31" wp14:editId="11C2A1DF">
              <wp:simplePos x="0" y="0"/>
              <wp:positionH relativeFrom="column">
                <wp:posOffset>360782</wp:posOffset>
              </wp:positionH>
              <wp:positionV relativeFrom="paragraph">
                <wp:posOffset>1263040</wp:posOffset>
              </wp:positionV>
              <wp:extent cx="1514246" cy="339725"/>
              <wp:effectExtent l="0" t="0" r="10160" b="22225"/>
              <wp:wrapNone/>
              <wp:docPr id="6" name="Zone de texte 6"/>
              <wp:cNvGraphicFramePr/>
              <a:graphic xmlns:a="http://schemas.openxmlformats.org/drawingml/2006/main">
                <a:graphicData uri="http://schemas.microsoft.com/office/word/2010/wordprocessingShape">
                  <wps:wsp>
                    <wps:cNvSpPr txBox="1"/>
                    <wps:spPr>
                      <a:xfrm>
                        <a:off x="0" y="0"/>
                        <a:ext cx="1514246"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14:paraId="6B51EA1C" w14:textId="3269994B"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972A1B">
                            <w:rPr>
                              <w:noProof/>
                              <w:color w:val="000091"/>
                            </w:rPr>
                            <w:t>1er octobre 2025</w:t>
                          </w:r>
                          <w:r>
                            <w:rPr>
                              <w:color w:val="00009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B02D31" id="_x0000_t202" coordsize="21600,21600" o:spt="202" path="m,l,21600r21600,l21600,xe">
              <v:stroke joinstyle="miter"/>
              <v:path gradientshapeok="t" o:connecttype="rect"/>
            </v:shapetype>
            <v:shape id="Zone de texte 6" o:spid="_x0000_s1028" type="#_x0000_t202" style="position:absolute;margin-left:28.4pt;margin-top:99.45pt;width:119.25pt;height:2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" filled="f" strokecolor="#000091" strokeweight=".5pt">
              <v:textbox>
                <w:txbxContent>
                  <w:p w14:paraId="6B51EA1C" w14:textId="3269994B" w:rsidR="00BF1B74" w:rsidRPr="000F22ED" w:rsidRDefault="00BF1B74" w:rsidP="00BF1B74">
                    <w:pPr>
                      <w:jc w:val="center"/>
                      <w:rPr>
                        <w:color w:val="000091"/>
                      </w:rPr>
                    </w:pPr>
                    <w:r>
                      <w:rPr>
                        <w:color w:val="000091"/>
                      </w:rPr>
                      <w:fldChar w:fldCharType="begin"/>
                    </w:r>
                    <w:r>
                      <w:rPr>
                        <w:color w:val="000091"/>
                      </w:rPr>
                      <w:instrText xml:space="preserve"> TIME \@ "d MMMM yyyy" </w:instrText>
                    </w:r>
                    <w:r>
                      <w:rPr>
                        <w:color w:val="000091"/>
                      </w:rPr>
                      <w:fldChar w:fldCharType="separate"/>
                    </w:r>
                    <w:r w:rsidR="00972A1B">
                      <w:rPr>
                        <w:noProof/>
                        <w:color w:val="000091"/>
                      </w:rPr>
                      <w:t>1er octobre 2025</w:t>
                    </w:r>
                    <w:r>
                      <w:rPr>
                        <w:color w:val="000091"/>
                      </w:rPr>
                      <w:fldChar w:fldCharType="end"/>
                    </w:r>
                  </w:p>
                </w:txbxContent>
              </v:textbox>
            </v:shape>
          </w:pict>
        </mc:Fallback>
      </mc:AlternateContent>
    </w:r>
    <w:r w:rsidR="00BF1B74" w:rsidRPr="00BF1B74">
      <w:rPr>
        <w:b/>
        <w:bCs/>
        <w:noProof/>
        <w:sz w:val="24"/>
        <w:szCs w:val="24"/>
        <w:lang w:eastAsia="fr-FR"/>
      </w:rPr>
      <mc:AlternateContent>
        <mc:Choice Requires="wps">
          <w:drawing>
            <wp:anchor distT="0" distB="0" distL="114300" distR="114300" simplePos="0" relativeHeight="251655168" behindDoc="0" locked="0" layoutInCell="1" allowOverlap="1" wp14:anchorId="72C89F28" wp14:editId="158EB5BF">
              <wp:simplePos x="0" y="0"/>
              <wp:positionH relativeFrom="column">
                <wp:posOffset>19685</wp:posOffset>
              </wp:positionH>
              <wp:positionV relativeFrom="paragraph">
                <wp:posOffset>955040</wp:posOffset>
              </wp:positionV>
              <wp:extent cx="7344410" cy="7859395"/>
              <wp:effectExtent l="0" t="0" r="8890" b="8255"/>
              <wp:wrapNone/>
              <wp:docPr id="1" name="Rectangle 1"/>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629C" id="Rectangle 1" o:spid="_x0000_s1026" style="position:absolute;margin-left:1.55pt;margin-top:75.2pt;width:578.3pt;height:6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" fillcolor="#d7d8e7 [661]"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7EDE"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7FD"/>
    <w:multiLevelType w:val="hybridMultilevel"/>
    <w:tmpl w:val="F76EE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154B2"/>
    <w:multiLevelType w:val="hybridMultilevel"/>
    <w:tmpl w:val="F434002C"/>
    <w:lvl w:ilvl="0" w:tplc="1A36EA9E">
      <w:start w:val="1"/>
      <w:numFmt w:val="bullet"/>
      <w:lvlText w:val="•"/>
      <w:lvlJc w:val="left"/>
      <w:pPr>
        <w:tabs>
          <w:tab w:val="num" w:pos="720"/>
        </w:tabs>
        <w:ind w:left="720" w:hanging="360"/>
      </w:pPr>
      <w:rPr>
        <w:rFonts w:ascii="Arial" w:hAnsi="Arial" w:hint="default"/>
      </w:rPr>
    </w:lvl>
    <w:lvl w:ilvl="1" w:tplc="6F8A839C" w:tentative="1">
      <w:start w:val="1"/>
      <w:numFmt w:val="bullet"/>
      <w:lvlText w:val="•"/>
      <w:lvlJc w:val="left"/>
      <w:pPr>
        <w:tabs>
          <w:tab w:val="num" w:pos="1440"/>
        </w:tabs>
        <w:ind w:left="1440" w:hanging="360"/>
      </w:pPr>
      <w:rPr>
        <w:rFonts w:ascii="Arial" w:hAnsi="Arial" w:hint="default"/>
      </w:rPr>
    </w:lvl>
    <w:lvl w:ilvl="2" w:tplc="8DE04346" w:tentative="1">
      <w:start w:val="1"/>
      <w:numFmt w:val="bullet"/>
      <w:lvlText w:val="•"/>
      <w:lvlJc w:val="left"/>
      <w:pPr>
        <w:tabs>
          <w:tab w:val="num" w:pos="2160"/>
        </w:tabs>
        <w:ind w:left="2160" w:hanging="360"/>
      </w:pPr>
      <w:rPr>
        <w:rFonts w:ascii="Arial" w:hAnsi="Arial" w:hint="default"/>
      </w:rPr>
    </w:lvl>
    <w:lvl w:ilvl="3" w:tplc="5888E3C0" w:tentative="1">
      <w:start w:val="1"/>
      <w:numFmt w:val="bullet"/>
      <w:lvlText w:val="•"/>
      <w:lvlJc w:val="left"/>
      <w:pPr>
        <w:tabs>
          <w:tab w:val="num" w:pos="2880"/>
        </w:tabs>
        <w:ind w:left="2880" w:hanging="360"/>
      </w:pPr>
      <w:rPr>
        <w:rFonts w:ascii="Arial" w:hAnsi="Arial" w:hint="default"/>
      </w:rPr>
    </w:lvl>
    <w:lvl w:ilvl="4" w:tplc="E65635D6" w:tentative="1">
      <w:start w:val="1"/>
      <w:numFmt w:val="bullet"/>
      <w:lvlText w:val="•"/>
      <w:lvlJc w:val="left"/>
      <w:pPr>
        <w:tabs>
          <w:tab w:val="num" w:pos="3600"/>
        </w:tabs>
        <w:ind w:left="3600" w:hanging="360"/>
      </w:pPr>
      <w:rPr>
        <w:rFonts w:ascii="Arial" w:hAnsi="Arial" w:hint="default"/>
      </w:rPr>
    </w:lvl>
    <w:lvl w:ilvl="5" w:tplc="B860C688" w:tentative="1">
      <w:start w:val="1"/>
      <w:numFmt w:val="bullet"/>
      <w:lvlText w:val="•"/>
      <w:lvlJc w:val="left"/>
      <w:pPr>
        <w:tabs>
          <w:tab w:val="num" w:pos="4320"/>
        </w:tabs>
        <w:ind w:left="4320" w:hanging="360"/>
      </w:pPr>
      <w:rPr>
        <w:rFonts w:ascii="Arial" w:hAnsi="Arial" w:hint="default"/>
      </w:rPr>
    </w:lvl>
    <w:lvl w:ilvl="6" w:tplc="E4121B74" w:tentative="1">
      <w:start w:val="1"/>
      <w:numFmt w:val="bullet"/>
      <w:lvlText w:val="•"/>
      <w:lvlJc w:val="left"/>
      <w:pPr>
        <w:tabs>
          <w:tab w:val="num" w:pos="5040"/>
        </w:tabs>
        <w:ind w:left="5040" w:hanging="360"/>
      </w:pPr>
      <w:rPr>
        <w:rFonts w:ascii="Arial" w:hAnsi="Arial" w:hint="default"/>
      </w:rPr>
    </w:lvl>
    <w:lvl w:ilvl="7" w:tplc="7CEC052C" w:tentative="1">
      <w:start w:val="1"/>
      <w:numFmt w:val="bullet"/>
      <w:lvlText w:val="•"/>
      <w:lvlJc w:val="left"/>
      <w:pPr>
        <w:tabs>
          <w:tab w:val="num" w:pos="5760"/>
        </w:tabs>
        <w:ind w:left="5760" w:hanging="360"/>
      </w:pPr>
      <w:rPr>
        <w:rFonts w:ascii="Arial" w:hAnsi="Arial" w:hint="default"/>
      </w:rPr>
    </w:lvl>
    <w:lvl w:ilvl="8" w:tplc="D47E74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9247E"/>
    <w:multiLevelType w:val="hybridMultilevel"/>
    <w:tmpl w:val="641C2378"/>
    <w:lvl w:ilvl="0" w:tplc="2DB00DF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262FEC"/>
    <w:multiLevelType w:val="hybridMultilevel"/>
    <w:tmpl w:val="52D2DC9E"/>
    <w:lvl w:ilvl="0" w:tplc="4ED2440C">
      <w:start w:val="1"/>
      <w:numFmt w:val="bullet"/>
      <w:lvlText w:val="•"/>
      <w:lvlJc w:val="left"/>
      <w:pPr>
        <w:tabs>
          <w:tab w:val="num" w:pos="720"/>
        </w:tabs>
        <w:ind w:left="720" w:hanging="360"/>
      </w:pPr>
      <w:rPr>
        <w:rFonts w:ascii="Arial" w:hAnsi="Arial" w:hint="default"/>
      </w:rPr>
    </w:lvl>
    <w:lvl w:ilvl="1" w:tplc="E734673C" w:tentative="1">
      <w:start w:val="1"/>
      <w:numFmt w:val="bullet"/>
      <w:lvlText w:val="•"/>
      <w:lvlJc w:val="left"/>
      <w:pPr>
        <w:tabs>
          <w:tab w:val="num" w:pos="1440"/>
        </w:tabs>
        <w:ind w:left="1440" w:hanging="360"/>
      </w:pPr>
      <w:rPr>
        <w:rFonts w:ascii="Arial" w:hAnsi="Arial" w:hint="default"/>
      </w:rPr>
    </w:lvl>
    <w:lvl w:ilvl="2" w:tplc="C3C4DC20" w:tentative="1">
      <w:start w:val="1"/>
      <w:numFmt w:val="bullet"/>
      <w:lvlText w:val="•"/>
      <w:lvlJc w:val="left"/>
      <w:pPr>
        <w:tabs>
          <w:tab w:val="num" w:pos="2160"/>
        </w:tabs>
        <w:ind w:left="2160" w:hanging="360"/>
      </w:pPr>
      <w:rPr>
        <w:rFonts w:ascii="Arial" w:hAnsi="Arial" w:hint="default"/>
      </w:rPr>
    </w:lvl>
    <w:lvl w:ilvl="3" w:tplc="30E4E866" w:tentative="1">
      <w:start w:val="1"/>
      <w:numFmt w:val="bullet"/>
      <w:lvlText w:val="•"/>
      <w:lvlJc w:val="left"/>
      <w:pPr>
        <w:tabs>
          <w:tab w:val="num" w:pos="2880"/>
        </w:tabs>
        <w:ind w:left="2880" w:hanging="360"/>
      </w:pPr>
      <w:rPr>
        <w:rFonts w:ascii="Arial" w:hAnsi="Arial" w:hint="default"/>
      </w:rPr>
    </w:lvl>
    <w:lvl w:ilvl="4" w:tplc="237A66FC" w:tentative="1">
      <w:start w:val="1"/>
      <w:numFmt w:val="bullet"/>
      <w:lvlText w:val="•"/>
      <w:lvlJc w:val="left"/>
      <w:pPr>
        <w:tabs>
          <w:tab w:val="num" w:pos="3600"/>
        </w:tabs>
        <w:ind w:left="3600" w:hanging="360"/>
      </w:pPr>
      <w:rPr>
        <w:rFonts w:ascii="Arial" w:hAnsi="Arial" w:hint="default"/>
      </w:rPr>
    </w:lvl>
    <w:lvl w:ilvl="5" w:tplc="57303148" w:tentative="1">
      <w:start w:val="1"/>
      <w:numFmt w:val="bullet"/>
      <w:lvlText w:val="•"/>
      <w:lvlJc w:val="left"/>
      <w:pPr>
        <w:tabs>
          <w:tab w:val="num" w:pos="4320"/>
        </w:tabs>
        <w:ind w:left="4320" w:hanging="360"/>
      </w:pPr>
      <w:rPr>
        <w:rFonts w:ascii="Arial" w:hAnsi="Arial" w:hint="default"/>
      </w:rPr>
    </w:lvl>
    <w:lvl w:ilvl="6" w:tplc="E66A267C" w:tentative="1">
      <w:start w:val="1"/>
      <w:numFmt w:val="bullet"/>
      <w:lvlText w:val="•"/>
      <w:lvlJc w:val="left"/>
      <w:pPr>
        <w:tabs>
          <w:tab w:val="num" w:pos="5040"/>
        </w:tabs>
        <w:ind w:left="5040" w:hanging="360"/>
      </w:pPr>
      <w:rPr>
        <w:rFonts w:ascii="Arial" w:hAnsi="Arial" w:hint="default"/>
      </w:rPr>
    </w:lvl>
    <w:lvl w:ilvl="7" w:tplc="DEACEC0E" w:tentative="1">
      <w:start w:val="1"/>
      <w:numFmt w:val="bullet"/>
      <w:lvlText w:val="•"/>
      <w:lvlJc w:val="left"/>
      <w:pPr>
        <w:tabs>
          <w:tab w:val="num" w:pos="5760"/>
        </w:tabs>
        <w:ind w:left="5760" w:hanging="360"/>
      </w:pPr>
      <w:rPr>
        <w:rFonts w:ascii="Arial" w:hAnsi="Arial" w:hint="default"/>
      </w:rPr>
    </w:lvl>
    <w:lvl w:ilvl="8" w:tplc="9766BF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1D0DD7"/>
    <w:multiLevelType w:val="hybridMultilevel"/>
    <w:tmpl w:val="5B069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E5E01"/>
    <w:multiLevelType w:val="hybridMultilevel"/>
    <w:tmpl w:val="48D6AA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031EB1"/>
    <w:multiLevelType w:val="hybridMultilevel"/>
    <w:tmpl w:val="2716D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562377"/>
    <w:multiLevelType w:val="hybridMultilevel"/>
    <w:tmpl w:val="9C62E630"/>
    <w:lvl w:ilvl="0" w:tplc="6E344C26">
      <w:start w:val="1"/>
      <w:numFmt w:val="bullet"/>
      <w:lvlText w:val="•"/>
      <w:lvlJc w:val="left"/>
      <w:pPr>
        <w:tabs>
          <w:tab w:val="num" w:pos="720"/>
        </w:tabs>
        <w:ind w:left="720" w:hanging="360"/>
      </w:pPr>
      <w:rPr>
        <w:rFonts w:ascii="Arial" w:hAnsi="Arial" w:hint="default"/>
      </w:rPr>
    </w:lvl>
    <w:lvl w:ilvl="1" w:tplc="CCC41AC6" w:tentative="1">
      <w:start w:val="1"/>
      <w:numFmt w:val="bullet"/>
      <w:lvlText w:val="•"/>
      <w:lvlJc w:val="left"/>
      <w:pPr>
        <w:tabs>
          <w:tab w:val="num" w:pos="1440"/>
        </w:tabs>
        <w:ind w:left="1440" w:hanging="360"/>
      </w:pPr>
      <w:rPr>
        <w:rFonts w:ascii="Arial" w:hAnsi="Arial" w:hint="default"/>
      </w:rPr>
    </w:lvl>
    <w:lvl w:ilvl="2" w:tplc="9F6EE696" w:tentative="1">
      <w:start w:val="1"/>
      <w:numFmt w:val="bullet"/>
      <w:lvlText w:val="•"/>
      <w:lvlJc w:val="left"/>
      <w:pPr>
        <w:tabs>
          <w:tab w:val="num" w:pos="2160"/>
        </w:tabs>
        <w:ind w:left="2160" w:hanging="360"/>
      </w:pPr>
      <w:rPr>
        <w:rFonts w:ascii="Arial" w:hAnsi="Arial" w:hint="default"/>
      </w:rPr>
    </w:lvl>
    <w:lvl w:ilvl="3" w:tplc="B9941814" w:tentative="1">
      <w:start w:val="1"/>
      <w:numFmt w:val="bullet"/>
      <w:lvlText w:val="•"/>
      <w:lvlJc w:val="left"/>
      <w:pPr>
        <w:tabs>
          <w:tab w:val="num" w:pos="2880"/>
        </w:tabs>
        <w:ind w:left="2880" w:hanging="360"/>
      </w:pPr>
      <w:rPr>
        <w:rFonts w:ascii="Arial" w:hAnsi="Arial" w:hint="default"/>
      </w:rPr>
    </w:lvl>
    <w:lvl w:ilvl="4" w:tplc="3AB0CDC2" w:tentative="1">
      <w:start w:val="1"/>
      <w:numFmt w:val="bullet"/>
      <w:lvlText w:val="•"/>
      <w:lvlJc w:val="left"/>
      <w:pPr>
        <w:tabs>
          <w:tab w:val="num" w:pos="3600"/>
        </w:tabs>
        <w:ind w:left="3600" w:hanging="360"/>
      </w:pPr>
      <w:rPr>
        <w:rFonts w:ascii="Arial" w:hAnsi="Arial" w:hint="default"/>
      </w:rPr>
    </w:lvl>
    <w:lvl w:ilvl="5" w:tplc="1EB08888" w:tentative="1">
      <w:start w:val="1"/>
      <w:numFmt w:val="bullet"/>
      <w:lvlText w:val="•"/>
      <w:lvlJc w:val="left"/>
      <w:pPr>
        <w:tabs>
          <w:tab w:val="num" w:pos="4320"/>
        </w:tabs>
        <w:ind w:left="4320" w:hanging="360"/>
      </w:pPr>
      <w:rPr>
        <w:rFonts w:ascii="Arial" w:hAnsi="Arial" w:hint="default"/>
      </w:rPr>
    </w:lvl>
    <w:lvl w:ilvl="6" w:tplc="62D2960A" w:tentative="1">
      <w:start w:val="1"/>
      <w:numFmt w:val="bullet"/>
      <w:lvlText w:val="•"/>
      <w:lvlJc w:val="left"/>
      <w:pPr>
        <w:tabs>
          <w:tab w:val="num" w:pos="5040"/>
        </w:tabs>
        <w:ind w:left="5040" w:hanging="360"/>
      </w:pPr>
      <w:rPr>
        <w:rFonts w:ascii="Arial" w:hAnsi="Arial" w:hint="default"/>
      </w:rPr>
    </w:lvl>
    <w:lvl w:ilvl="7" w:tplc="8B1412C4" w:tentative="1">
      <w:start w:val="1"/>
      <w:numFmt w:val="bullet"/>
      <w:lvlText w:val="•"/>
      <w:lvlJc w:val="left"/>
      <w:pPr>
        <w:tabs>
          <w:tab w:val="num" w:pos="5760"/>
        </w:tabs>
        <w:ind w:left="5760" w:hanging="360"/>
      </w:pPr>
      <w:rPr>
        <w:rFonts w:ascii="Arial" w:hAnsi="Arial" w:hint="default"/>
      </w:rPr>
    </w:lvl>
    <w:lvl w:ilvl="8" w:tplc="57D054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3736A2"/>
    <w:multiLevelType w:val="hybridMultilevel"/>
    <w:tmpl w:val="87AC5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A25101"/>
    <w:multiLevelType w:val="hybridMultilevel"/>
    <w:tmpl w:val="ECECCEF2"/>
    <w:lvl w:ilvl="0" w:tplc="4F9A3C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B4837"/>
    <w:multiLevelType w:val="hybridMultilevel"/>
    <w:tmpl w:val="F2B47036"/>
    <w:lvl w:ilvl="0" w:tplc="4F9A3C0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7420F4"/>
    <w:multiLevelType w:val="hybridMultilevel"/>
    <w:tmpl w:val="BAACD4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092A25"/>
    <w:multiLevelType w:val="hybridMultilevel"/>
    <w:tmpl w:val="199CD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A071C"/>
    <w:multiLevelType w:val="hybridMultilevel"/>
    <w:tmpl w:val="8BD4AC5E"/>
    <w:lvl w:ilvl="0" w:tplc="D63E97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507F48"/>
    <w:multiLevelType w:val="hybridMultilevel"/>
    <w:tmpl w:val="6BEEF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050C48"/>
    <w:multiLevelType w:val="multilevel"/>
    <w:tmpl w:val="D9D8DC92"/>
    <w:lvl w:ilvl="0">
      <w:start w:val="1"/>
      <w:numFmt w:val="decimal"/>
      <w:lvlText w:val="%1."/>
      <w:lvlJc w:val="left"/>
      <w:pPr>
        <w:tabs>
          <w:tab w:val="num" w:pos="0"/>
        </w:tabs>
        <w:ind w:left="360" w:hanging="360"/>
      </w:pPr>
      <w:rPr>
        <w:b/>
        <w:bCs/>
        <w:color w:val="000091"/>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3AA87B56"/>
    <w:multiLevelType w:val="hybridMultilevel"/>
    <w:tmpl w:val="BA0C1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9" w15:restartNumberingAfterBreak="0">
    <w:nsid w:val="3EB145E9"/>
    <w:multiLevelType w:val="hybridMultilevel"/>
    <w:tmpl w:val="5818FEC4"/>
    <w:lvl w:ilvl="0" w:tplc="029437AE">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864253"/>
    <w:multiLevelType w:val="hybridMultilevel"/>
    <w:tmpl w:val="4E384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F341B4"/>
    <w:multiLevelType w:val="hybridMultilevel"/>
    <w:tmpl w:val="DF58DD56"/>
    <w:lvl w:ilvl="0" w:tplc="48565A2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7C2D86"/>
    <w:multiLevelType w:val="hybridMultilevel"/>
    <w:tmpl w:val="429491A0"/>
    <w:lvl w:ilvl="0" w:tplc="4F9A3C06">
      <w:start w:val="1"/>
      <w:numFmt w:val="bullet"/>
      <w:lvlText w:val="•"/>
      <w:lvlJc w:val="left"/>
      <w:pPr>
        <w:tabs>
          <w:tab w:val="num" w:pos="720"/>
        </w:tabs>
        <w:ind w:left="720" w:hanging="360"/>
      </w:pPr>
      <w:rPr>
        <w:rFonts w:ascii="Arial" w:hAnsi="Arial" w:hint="default"/>
      </w:rPr>
    </w:lvl>
    <w:lvl w:ilvl="1" w:tplc="21CCDDD0" w:tentative="1">
      <w:start w:val="1"/>
      <w:numFmt w:val="bullet"/>
      <w:lvlText w:val="•"/>
      <w:lvlJc w:val="left"/>
      <w:pPr>
        <w:tabs>
          <w:tab w:val="num" w:pos="1440"/>
        </w:tabs>
        <w:ind w:left="1440" w:hanging="360"/>
      </w:pPr>
      <w:rPr>
        <w:rFonts w:ascii="Arial" w:hAnsi="Arial" w:hint="default"/>
      </w:rPr>
    </w:lvl>
    <w:lvl w:ilvl="2" w:tplc="036A52AC" w:tentative="1">
      <w:start w:val="1"/>
      <w:numFmt w:val="bullet"/>
      <w:lvlText w:val="•"/>
      <w:lvlJc w:val="left"/>
      <w:pPr>
        <w:tabs>
          <w:tab w:val="num" w:pos="2160"/>
        </w:tabs>
        <w:ind w:left="2160" w:hanging="360"/>
      </w:pPr>
      <w:rPr>
        <w:rFonts w:ascii="Arial" w:hAnsi="Arial" w:hint="default"/>
      </w:rPr>
    </w:lvl>
    <w:lvl w:ilvl="3" w:tplc="1E424318" w:tentative="1">
      <w:start w:val="1"/>
      <w:numFmt w:val="bullet"/>
      <w:lvlText w:val="•"/>
      <w:lvlJc w:val="left"/>
      <w:pPr>
        <w:tabs>
          <w:tab w:val="num" w:pos="2880"/>
        </w:tabs>
        <w:ind w:left="2880" w:hanging="360"/>
      </w:pPr>
      <w:rPr>
        <w:rFonts w:ascii="Arial" w:hAnsi="Arial" w:hint="default"/>
      </w:rPr>
    </w:lvl>
    <w:lvl w:ilvl="4" w:tplc="81EEFD12" w:tentative="1">
      <w:start w:val="1"/>
      <w:numFmt w:val="bullet"/>
      <w:lvlText w:val="•"/>
      <w:lvlJc w:val="left"/>
      <w:pPr>
        <w:tabs>
          <w:tab w:val="num" w:pos="3600"/>
        </w:tabs>
        <w:ind w:left="3600" w:hanging="360"/>
      </w:pPr>
      <w:rPr>
        <w:rFonts w:ascii="Arial" w:hAnsi="Arial" w:hint="default"/>
      </w:rPr>
    </w:lvl>
    <w:lvl w:ilvl="5" w:tplc="54023BB4" w:tentative="1">
      <w:start w:val="1"/>
      <w:numFmt w:val="bullet"/>
      <w:lvlText w:val="•"/>
      <w:lvlJc w:val="left"/>
      <w:pPr>
        <w:tabs>
          <w:tab w:val="num" w:pos="4320"/>
        </w:tabs>
        <w:ind w:left="4320" w:hanging="360"/>
      </w:pPr>
      <w:rPr>
        <w:rFonts w:ascii="Arial" w:hAnsi="Arial" w:hint="default"/>
      </w:rPr>
    </w:lvl>
    <w:lvl w:ilvl="6" w:tplc="C410418E" w:tentative="1">
      <w:start w:val="1"/>
      <w:numFmt w:val="bullet"/>
      <w:lvlText w:val="•"/>
      <w:lvlJc w:val="left"/>
      <w:pPr>
        <w:tabs>
          <w:tab w:val="num" w:pos="5040"/>
        </w:tabs>
        <w:ind w:left="5040" w:hanging="360"/>
      </w:pPr>
      <w:rPr>
        <w:rFonts w:ascii="Arial" w:hAnsi="Arial" w:hint="default"/>
      </w:rPr>
    </w:lvl>
    <w:lvl w:ilvl="7" w:tplc="4A3EBFD8" w:tentative="1">
      <w:start w:val="1"/>
      <w:numFmt w:val="bullet"/>
      <w:lvlText w:val="•"/>
      <w:lvlJc w:val="left"/>
      <w:pPr>
        <w:tabs>
          <w:tab w:val="num" w:pos="5760"/>
        </w:tabs>
        <w:ind w:left="5760" w:hanging="360"/>
      </w:pPr>
      <w:rPr>
        <w:rFonts w:ascii="Arial" w:hAnsi="Arial" w:hint="default"/>
      </w:rPr>
    </w:lvl>
    <w:lvl w:ilvl="8" w:tplc="44D898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4D2F64"/>
    <w:multiLevelType w:val="hybridMultilevel"/>
    <w:tmpl w:val="779E70D8"/>
    <w:lvl w:ilvl="0" w:tplc="8326DF80">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6" w15:restartNumberingAfterBreak="0">
    <w:nsid w:val="608B7B6A"/>
    <w:multiLevelType w:val="hybridMultilevel"/>
    <w:tmpl w:val="C860A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03E46"/>
    <w:multiLevelType w:val="hybridMultilevel"/>
    <w:tmpl w:val="74229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411A60"/>
    <w:multiLevelType w:val="hybridMultilevel"/>
    <w:tmpl w:val="65144D98"/>
    <w:lvl w:ilvl="0" w:tplc="2DB00DF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FA3EEB"/>
    <w:multiLevelType w:val="hybridMultilevel"/>
    <w:tmpl w:val="F30CC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B2D17"/>
    <w:multiLevelType w:val="hybridMultilevel"/>
    <w:tmpl w:val="E894F52E"/>
    <w:lvl w:ilvl="0" w:tplc="7DB86F00">
      <w:start w:val="1"/>
      <w:numFmt w:val="bullet"/>
      <w:lvlText w:val="•"/>
      <w:lvlJc w:val="left"/>
      <w:pPr>
        <w:tabs>
          <w:tab w:val="num" w:pos="720"/>
        </w:tabs>
        <w:ind w:left="720" w:hanging="360"/>
      </w:pPr>
      <w:rPr>
        <w:rFonts w:ascii="Arial" w:hAnsi="Arial" w:hint="default"/>
      </w:rPr>
    </w:lvl>
    <w:lvl w:ilvl="1" w:tplc="DAE65BE2" w:tentative="1">
      <w:start w:val="1"/>
      <w:numFmt w:val="bullet"/>
      <w:lvlText w:val="•"/>
      <w:lvlJc w:val="left"/>
      <w:pPr>
        <w:tabs>
          <w:tab w:val="num" w:pos="1440"/>
        </w:tabs>
        <w:ind w:left="1440" w:hanging="360"/>
      </w:pPr>
      <w:rPr>
        <w:rFonts w:ascii="Arial" w:hAnsi="Arial" w:hint="default"/>
      </w:rPr>
    </w:lvl>
    <w:lvl w:ilvl="2" w:tplc="5E74E2F6" w:tentative="1">
      <w:start w:val="1"/>
      <w:numFmt w:val="bullet"/>
      <w:lvlText w:val="•"/>
      <w:lvlJc w:val="left"/>
      <w:pPr>
        <w:tabs>
          <w:tab w:val="num" w:pos="2160"/>
        </w:tabs>
        <w:ind w:left="2160" w:hanging="360"/>
      </w:pPr>
      <w:rPr>
        <w:rFonts w:ascii="Arial" w:hAnsi="Arial" w:hint="default"/>
      </w:rPr>
    </w:lvl>
    <w:lvl w:ilvl="3" w:tplc="A750302A" w:tentative="1">
      <w:start w:val="1"/>
      <w:numFmt w:val="bullet"/>
      <w:lvlText w:val="•"/>
      <w:lvlJc w:val="left"/>
      <w:pPr>
        <w:tabs>
          <w:tab w:val="num" w:pos="2880"/>
        </w:tabs>
        <w:ind w:left="2880" w:hanging="360"/>
      </w:pPr>
      <w:rPr>
        <w:rFonts w:ascii="Arial" w:hAnsi="Arial" w:hint="default"/>
      </w:rPr>
    </w:lvl>
    <w:lvl w:ilvl="4" w:tplc="22E290DE" w:tentative="1">
      <w:start w:val="1"/>
      <w:numFmt w:val="bullet"/>
      <w:lvlText w:val="•"/>
      <w:lvlJc w:val="left"/>
      <w:pPr>
        <w:tabs>
          <w:tab w:val="num" w:pos="3600"/>
        </w:tabs>
        <w:ind w:left="3600" w:hanging="360"/>
      </w:pPr>
      <w:rPr>
        <w:rFonts w:ascii="Arial" w:hAnsi="Arial" w:hint="default"/>
      </w:rPr>
    </w:lvl>
    <w:lvl w:ilvl="5" w:tplc="34226C10" w:tentative="1">
      <w:start w:val="1"/>
      <w:numFmt w:val="bullet"/>
      <w:lvlText w:val="•"/>
      <w:lvlJc w:val="left"/>
      <w:pPr>
        <w:tabs>
          <w:tab w:val="num" w:pos="4320"/>
        </w:tabs>
        <w:ind w:left="4320" w:hanging="360"/>
      </w:pPr>
      <w:rPr>
        <w:rFonts w:ascii="Arial" w:hAnsi="Arial" w:hint="default"/>
      </w:rPr>
    </w:lvl>
    <w:lvl w:ilvl="6" w:tplc="10C47FBA" w:tentative="1">
      <w:start w:val="1"/>
      <w:numFmt w:val="bullet"/>
      <w:lvlText w:val="•"/>
      <w:lvlJc w:val="left"/>
      <w:pPr>
        <w:tabs>
          <w:tab w:val="num" w:pos="5040"/>
        </w:tabs>
        <w:ind w:left="5040" w:hanging="360"/>
      </w:pPr>
      <w:rPr>
        <w:rFonts w:ascii="Arial" w:hAnsi="Arial" w:hint="default"/>
      </w:rPr>
    </w:lvl>
    <w:lvl w:ilvl="7" w:tplc="8B2ECECA" w:tentative="1">
      <w:start w:val="1"/>
      <w:numFmt w:val="bullet"/>
      <w:lvlText w:val="•"/>
      <w:lvlJc w:val="left"/>
      <w:pPr>
        <w:tabs>
          <w:tab w:val="num" w:pos="5760"/>
        </w:tabs>
        <w:ind w:left="5760" w:hanging="360"/>
      </w:pPr>
      <w:rPr>
        <w:rFonts w:ascii="Arial" w:hAnsi="Arial" w:hint="default"/>
      </w:rPr>
    </w:lvl>
    <w:lvl w:ilvl="8" w:tplc="A2C4AD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657174"/>
    <w:multiLevelType w:val="hybridMultilevel"/>
    <w:tmpl w:val="73BA273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792A0E93"/>
    <w:multiLevelType w:val="hybridMultilevel"/>
    <w:tmpl w:val="BD8AC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D43244"/>
    <w:multiLevelType w:val="hybridMultilevel"/>
    <w:tmpl w:val="476EDA8A"/>
    <w:lvl w:ilvl="0" w:tplc="85662C74">
      <w:start w:val="1"/>
      <w:numFmt w:val="bullet"/>
      <w:lvlText w:val="•"/>
      <w:lvlJc w:val="left"/>
      <w:pPr>
        <w:tabs>
          <w:tab w:val="num" w:pos="720"/>
        </w:tabs>
        <w:ind w:left="720" w:hanging="360"/>
      </w:pPr>
      <w:rPr>
        <w:rFonts w:ascii="Arial" w:hAnsi="Arial" w:hint="default"/>
      </w:rPr>
    </w:lvl>
    <w:lvl w:ilvl="1" w:tplc="E89649AA" w:tentative="1">
      <w:start w:val="1"/>
      <w:numFmt w:val="bullet"/>
      <w:lvlText w:val="•"/>
      <w:lvlJc w:val="left"/>
      <w:pPr>
        <w:tabs>
          <w:tab w:val="num" w:pos="1440"/>
        </w:tabs>
        <w:ind w:left="1440" w:hanging="360"/>
      </w:pPr>
      <w:rPr>
        <w:rFonts w:ascii="Arial" w:hAnsi="Arial" w:hint="default"/>
      </w:rPr>
    </w:lvl>
    <w:lvl w:ilvl="2" w:tplc="73AAA0D0" w:tentative="1">
      <w:start w:val="1"/>
      <w:numFmt w:val="bullet"/>
      <w:lvlText w:val="•"/>
      <w:lvlJc w:val="left"/>
      <w:pPr>
        <w:tabs>
          <w:tab w:val="num" w:pos="2160"/>
        </w:tabs>
        <w:ind w:left="2160" w:hanging="360"/>
      </w:pPr>
      <w:rPr>
        <w:rFonts w:ascii="Arial" w:hAnsi="Arial" w:hint="default"/>
      </w:rPr>
    </w:lvl>
    <w:lvl w:ilvl="3" w:tplc="C624041E" w:tentative="1">
      <w:start w:val="1"/>
      <w:numFmt w:val="bullet"/>
      <w:lvlText w:val="•"/>
      <w:lvlJc w:val="left"/>
      <w:pPr>
        <w:tabs>
          <w:tab w:val="num" w:pos="2880"/>
        </w:tabs>
        <w:ind w:left="2880" w:hanging="360"/>
      </w:pPr>
      <w:rPr>
        <w:rFonts w:ascii="Arial" w:hAnsi="Arial" w:hint="default"/>
      </w:rPr>
    </w:lvl>
    <w:lvl w:ilvl="4" w:tplc="6268AD8A" w:tentative="1">
      <w:start w:val="1"/>
      <w:numFmt w:val="bullet"/>
      <w:lvlText w:val="•"/>
      <w:lvlJc w:val="left"/>
      <w:pPr>
        <w:tabs>
          <w:tab w:val="num" w:pos="3600"/>
        </w:tabs>
        <w:ind w:left="3600" w:hanging="360"/>
      </w:pPr>
      <w:rPr>
        <w:rFonts w:ascii="Arial" w:hAnsi="Arial" w:hint="default"/>
      </w:rPr>
    </w:lvl>
    <w:lvl w:ilvl="5" w:tplc="27A8E2DE" w:tentative="1">
      <w:start w:val="1"/>
      <w:numFmt w:val="bullet"/>
      <w:lvlText w:val="•"/>
      <w:lvlJc w:val="left"/>
      <w:pPr>
        <w:tabs>
          <w:tab w:val="num" w:pos="4320"/>
        </w:tabs>
        <w:ind w:left="4320" w:hanging="360"/>
      </w:pPr>
      <w:rPr>
        <w:rFonts w:ascii="Arial" w:hAnsi="Arial" w:hint="default"/>
      </w:rPr>
    </w:lvl>
    <w:lvl w:ilvl="6" w:tplc="0D76B150" w:tentative="1">
      <w:start w:val="1"/>
      <w:numFmt w:val="bullet"/>
      <w:lvlText w:val="•"/>
      <w:lvlJc w:val="left"/>
      <w:pPr>
        <w:tabs>
          <w:tab w:val="num" w:pos="5040"/>
        </w:tabs>
        <w:ind w:left="5040" w:hanging="360"/>
      </w:pPr>
      <w:rPr>
        <w:rFonts w:ascii="Arial" w:hAnsi="Arial" w:hint="default"/>
      </w:rPr>
    </w:lvl>
    <w:lvl w:ilvl="7" w:tplc="C902F3F8" w:tentative="1">
      <w:start w:val="1"/>
      <w:numFmt w:val="bullet"/>
      <w:lvlText w:val="•"/>
      <w:lvlJc w:val="left"/>
      <w:pPr>
        <w:tabs>
          <w:tab w:val="num" w:pos="5760"/>
        </w:tabs>
        <w:ind w:left="5760" w:hanging="360"/>
      </w:pPr>
      <w:rPr>
        <w:rFonts w:ascii="Arial" w:hAnsi="Arial" w:hint="default"/>
      </w:rPr>
    </w:lvl>
    <w:lvl w:ilvl="8" w:tplc="23D86502" w:tentative="1">
      <w:start w:val="1"/>
      <w:numFmt w:val="bullet"/>
      <w:lvlText w:val="•"/>
      <w:lvlJc w:val="left"/>
      <w:pPr>
        <w:tabs>
          <w:tab w:val="num" w:pos="6480"/>
        </w:tabs>
        <w:ind w:left="6480" w:hanging="360"/>
      </w:pPr>
      <w:rPr>
        <w:rFonts w:ascii="Arial" w:hAnsi="Arial" w:hint="default"/>
      </w:rPr>
    </w:lvl>
  </w:abstractNum>
  <w:num w:numId="1" w16cid:durableId="1144083211">
    <w:abstractNumId w:val="18"/>
  </w:num>
  <w:num w:numId="2" w16cid:durableId="843399386">
    <w:abstractNumId w:val="21"/>
  </w:num>
  <w:num w:numId="3" w16cid:durableId="676079894">
    <w:abstractNumId w:val="22"/>
  </w:num>
  <w:num w:numId="4" w16cid:durableId="1486556654">
    <w:abstractNumId w:val="8"/>
  </w:num>
  <w:num w:numId="5" w16cid:durableId="1035666039">
    <w:abstractNumId w:val="20"/>
  </w:num>
  <w:num w:numId="6" w16cid:durableId="1607810454">
    <w:abstractNumId w:val="25"/>
  </w:num>
  <w:num w:numId="7" w16cid:durableId="1934627772">
    <w:abstractNumId w:val="24"/>
  </w:num>
  <w:num w:numId="8" w16cid:durableId="355431145">
    <w:abstractNumId w:val="7"/>
  </w:num>
  <w:num w:numId="9" w16cid:durableId="1474374557">
    <w:abstractNumId w:val="1"/>
  </w:num>
  <w:num w:numId="10" w16cid:durableId="1181434528">
    <w:abstractNumId w:val="33"/>
  </w:num>
  <w:num w:numId="11" w16cid:durableId="1326085733">
    <w:abstractNumId w:val="30"/>
  </w:num>
  <w:num w:numId="12" w16cid:durableId="1393579486">
    <w:abstractNumId w:val="28"/>
  </w:num>
  <w:num w:numId="13" w16cid:durableId="1466392752">
    <w:abstractNumId w:val="2"/>
  </w:num>
  <w:num w:numId="14" w16cid:durableId="1639602362">
    <w:abstractNumId w:val="23"/>
  </w:num>
  <w:num w:numId="15" w16cid:durableId="1680158615">
    <w:abstractNumId w:val="0"/>
  </w:num>
  <w:num w:numId="16" w16cid:durableId="2556210">
    <w:abstractNumId w:val="16"/>
  </w:num>
  <w:num w:numId="17" w16cid:durableId="891770496">
    <w:abstractNumId w:val="11"/>
  </w:num>
  <w:num w:numId="18" w16cid:durableId="1368288204">
    <w:abstractNumId w:val="3"/>
  </w:num>
  <w:num w:numId="19" w16cid:durableId="126314026">
    <w:abstractNumId w:val="6"/>
  </w:num>
  <w:num w:numId="20" w16cid:durableId="1972857269">
    <w:abstractNumId w:val="4"/>
  </w:num>
  <w:num w:numId="21" w16cid:durableId="2048066634">
    <w:abstractNumId w:val="15"/>
  </w:num>
  <w:num w:numId="22" w16cid:durableId="676931703">
    <w:abstractNumId w:val="10"/>
  </w:num>
  <w:num w:numId="23" w16cid:durableId="1908608320">
    <w:abstractNumId w:val="32"/>
  </w:num>
  <w:num w:numId="24" w16cid:durableId="1753769034">
    <w:abstractNumId w:val="9"/>
  </w:num>
  <w:num w:numId="25" w16cid:durableId="115568634">
    <w:abstractNumId w:val="12"/>
  </w:num>
  <w:num w:numId="26" w16cid:durableId="856041566">
    <w:abstractNumId w:val="17"/>
  </w:num>
  <w:num w:numId="27" w16cid:durableId="1262296778">
    <w:abstractNumId w:val="14"/>
  </w:num>
  <w:num w:numId="28" w16cid:durableId="1822427917">
    <w:abstractNumId w:val="5"/>
  </w:num>
  <w:num w:numId="29" w16cid:durableId="1418599991">
    <w:abstractNumId w:val="26"/>
  </w:num>
  <w:num w:numId="30" w16cid:durableId="832069320">
    <w:abstractNumId w:val="29"/>
  </w:num>
  <w:num w:numId="31" w16cid:durableId="1760171401">
    <w:abstractNumId w:val="27"/>
  </w:num>
  <w:num w:numId="32" w16cid:durableId="352801007">
    <w:abstractNumId w:val="13"/>
  </w:num>
  <w:num w:numId="33" w16cid:durableId="1337730536">
    <w:abstractNumId w:val="19"/>
  </w:num>
  <w:num w:numId="34" w16cid:durableId="4397631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EA"/>
    <w:rsid w:val="00022040"/>
    <w:rsid w:val="000301D7"/>
    <w:rsid w:val="00032E8B"/>
    <w:rsid w:val="00041EC8"/>
    <w:rsid w:val="00062193"/>
    <w:rsid w:val="00067904"/>
    <w:rsid w:val="00072EA9"/>
    <w:rsid w:val="00077A96"/>
    <w:rsid w:val="000861D8"/>
    <w:rsid w:val="000924D0"/>
    <w:rsid w:val="000E4C1C"/>
    <w:rsid w:val="001004B4"/>
    <w:rsid w:val="001267C7"/>
    <w:rsid w:val="0013092A"/>
    <w:rsid w:val="00131F9D"/>
    <w:rsid w:val="0014482E"/>
    <w:rsid w:val="00145DC3"/>
    <w:rsid w:val="00146FD0"/>
    <w:rsid w:val="00155B4F"/>
    <w:rsid w:val="001743B3"/>
    <w:rsid w:val="001748BA"/>
    <w:rsid w:val="00176370"/>
    <w:rsid w:val="001774ED"/>
    <w:rsid w:val="00193C20"/>
    <w:rsid w:val="001969AC"/>
    <w:rsid w:val="001C2213"/>
    <w:rsid w:val="001D027A"/>
    <w:rsid w:val="001D0449"/>
    <w:rsid w:val="001E2337"/>
    <w:rsid w:val="001E74C1"/>
    <w:rsid w:val="001F0D9C"/>
    <w:rsid w:val="00211923"/>
    <w:rsid w:val="00216D8B"/>
    <w:rsid w:val="00233E04"/>
    <w:rsid w:val="00247974"/>
    <w:rsid w:val="00250603"/>
    <w:rsid w:val="00251120"/>
    <w:rsid w:val="00266E0B"/>
    <w:rsid w:val="00281071"/>
    <w:rsid w:val="00290741"/>
    <w:rsid w:val="002973A4"/>
    <w:rsid w:val="002A6968"/>
    <w:rsid w:val="002C3085"/>
    <w:rsid w:val="002E78C6"/>
    <w:rsid w:val="003160BE"/>
    <w:rsid w:val="0032589B"/>
    <w:rsid w:val="0033347D"/>
    <w:rsid w:val="00333715"/>
    <w:rsid w:val="00370B8F"/>
    <w:rsid w:val="003760FE"/>
    <w:rsid w:val="0039056E"/>
    <w:rsid w:val="003C0A95"/>
    <w:rsid w:val="003D028F"/>
    <w:rsid w:val="003D4054"/>
    <w:rsid w:val="003E5C10"/>
    <w:rsid w:val="003E66B3"/>
    <w:rsid w:val="00426FE2"/>
    <w:rsid w:val="00431A4F"/>
    <w:rsid w:val="00434115"/>
    <w:rsid w:val="00435552"/>
    <w:rsid w:val="00445C5D"/>
    <w:rsid w:val="004536C3"/>
    <w:rsid w:val="00465630"/>
    <w:rsid w:val="00482DEB"/>
    <w:rsid w:val="004849D6"/>
    <w:rsid w:val="00492239"/>
    <w:rsid w:val="004C1241"/>
    <w:rsid w:val="004C18CC"/>
    <w:rsid w:val="004E45A0"/>
    <w:rsid w:val="00530E87"/>
    <w:rsid w:val="005310E3"/>
    <w:rsid w:val="0055318B"/>
    <w:rsid w:val="0055410D"/>
    <w:rsid w:val="005605C1"/>
    <w:rsid w:val="00565D42"/>
    <w:rsid w:val="00570DD6"/>
    <w:rsid w:val="0058338F"/>
    <w:rsid w:val="00590D9F"/>
    <w:rsid w:val="005B7A83"/>
    <w:rsid w:val="005C00FB"/>
    <w:rsid w:val="005F0DB6"/>
    <w:rsid w:val="005F2E98"/>
    <w:rsid w:val="00605DB2"/>
    <w:rsid w:val="006078B4"/>
    <w:rsid w:val="00621EC3"/>
    <w:rsid w:val="006542B1"/>
    <w:rsid w:val="0065630B"/>
    <w:rsid w:val="00670A2C"/>
    <w:rsid w:val="00670C89"/>
    <w:rsid w:val="00672997"/>
    <w:rsid w:val="0069289A"/>
    <w:rsid w:val="006A3565"/>
    <w:rsid w:val="006A58A0"/>
    <w:rsid w:val="006A602D"/>
    <w:rsid w:val="006B1123"/>
    <w:rsid w:val="006B11A7"/>
    <w:rsid w:val="006B1829"/>
    <w:rsid w:val="006D32CB"/>
    <w:rsid w:val="006D3D0C"/>
    <w:rsid w:val="006F164D"/>
    <w:rsid w:val="006F303D"/>
    <w:rsid w:val="006F3E58"/>
    <w:rsid w:val="006F5C81"/>
    <w:rsid w:val="007059B4"/>
    <w:rsid w:val="00707CCE"/>
    <w:rsid w:val="007332B0"/>
    <w:rsid w:val="0073765D"/>
    <w:rsid w:val="0074724D"/>
    <w:rsid w:val="0076192A"/>
    <w:rsid w:val="00763224"/>
    <w:rsid w:val="00774D33"/>
    <w:rsid w:val="00775B17"/>
    <w:rsid w:val="0078108E"/>
    <w:rsid w:val="00784497"/>
    <w:rsid w:val="00784D55"/>
    <w:rsid w:val="0079276E"/>
    <w:rsid w:val="00792F4A"/>
    <w:rsid w:val="007A5039"/>
    <w:rsid w:val="007B2CAA"/>
    <w:rsid w:val="007D086E"/>
    <w:rsid w:val="007D5846"/>
    <w:rsid w:val="007E387F"/>
    <w:rsid w:val="007E39E5"/>
    <w:rsid w:val="007F290C"/>
    <w:rsid w:val="007F3C03"/>
    <w:rsid w:val="008042E7"/>
    <w:rsid w:val="00807CCD"/>
    <w:rsid w:val="00816546"/>
    <w:rsid w:val="00817B08"/>
    <w:rsid w:val="008202D7"/>
    <w:rsid w:val="008264B0"/>
    <w:rsid w:val="00832D52"/>
    <w:rsid w:val="00834B62"/>
    <w:rsid w:val="008443A5"/>
    <w:rsid w:val="00847F02"/>
    <w:rsid w:val="00851458"/>
    <w:rsid w:val="0085269D"/>
    <w:rsid w:val="00861359"/>
    <w:rsid w:val="00865666"/>
    <w:rsid w:val="0087436F"/>
    <w:rsid w:val="00877270"/>
    <w:rsid w:val="00877F4F"/>
    <w:rsid w:val="008813FD"/>
    <w:rsid w:val="008B1779"/>
    <w:rsid w:val="008C5E2F"/>
    <w:rsid w:val="00920E74"/>
    <w:rsid w:val="0092515D"/>
    <w:rsid w:val="0096226B"/>
    <w:rsid w:val="00972A1B"/>
    <w:rsid w:val="00975691"/>
    <w:rsid w:val="00976017"/>
    <w:rsid w:val="00992DBA"/>
    <w:rsid w:val="009951E9"/>
    <w:rsid w:val="00996F94"/>
    <w:rsid w:val="009A6C16"/>
    <w:rsid w:val="009A7788"/>
    <w:rsid w:val="009C39B5"/>
    <w:rsid w:val="009D12CD"/>
    <w:rsid w:val="009E148C"/>
    <w:rsid w:val="009E2D31"/>
    <w:rsid w:val="009F4061"/>
    <w:rsid w:val="009F6BBF"/>
    <w:rsid w:val="00A02635"/>
    <w:rsid w:val="00A143E4"/>
    <w:rsid w:val="00A2044F"/>
    <w:rsid w:val="00A30D21"/>
    <w:rsid w:val="00A30EA6"/>
    <w:rsid w:val="00A456CD"/>
    <w:rsid w:val="00A47C90"/>
    <w:rsid w:val="00A541DB"/>
    <w:rsid w:val="00A6023C"/>
    <w:rsid w:val="00A72F59"/>
    <w:rsid w:val="00A816A5"/>
    <w:rsid w:val="00A823AA"/>
    <w:rsid w:val="00A8461C"/>
    <w:rsid w:val="00A94300"/>
    <w:rsid w:val="00AB4238"/>
    <w:rsid w:val="00AB6A03"/>
    <w:rsid w:val="00AB6E50"/>
    <w:rsid w:val="00AC68FF"/>
    <w:rsid w:val="00AD4191"/>
    <w:rsid w:val="00AE51E3"/>
    <w:rsid w:val="00AF4AF0"/>
    <w:rsid w:val="00B017CF"/>
    <w:rsid w:val="00B07EAC"/>
    <w:rsid w:val="00B12A4D"/>
    <w:rsid w:val="00B2375C"/>
    <w:rsid w:val="00B31B36"/>
    <w:rsid w:val="00B55A05"/>
    <w:rsid w:val="00B611CC"/>
    <w:rsid w:val="00B623FE"/>
    <w:rsid w:val="00B6346E"/>
    <w:rsid w:val="00B637BC"/>
    <w:rsid w:val="00B843EA"/>
    <w:rsid w:val="00BB057B"/>
    <w:rsid w:val="00BB5DA1"/>
    <w:rsid w:val="00BB5E12"/>
    <w:rsid w:val="00BC0ADA"/>
    <w:rsid w:val="00BC1747"/>
    <w:rsid w:val="00BD085E"/>
    <w:rsid w:val="00BD1E36"/>
    <w:rsid w:val="00BD5B09"/>
    <w:rsid w:val="00BF1B74"/>
    <w:rsid w:val="00BF5A2C"/>
    <w:rsid w:val="00C31DE3"/>
    <w:rsid w:val="00C32FE6"/>
    <w:rsid w:val="00C3331A"/>
    <w:rsid w:val="00C37107"/>
    <w:rsid w:val="00C416F6"/>
    <w:rsid w:val="00C41CE1"/>
    <w:rsid w:val="00C46E97"/>
    <w:rsid w:val="00C52797"/>
    <w:rsid w:val="00C54B8B"/>
    <w:rsid w:val="00C56064"/>
    <w:rsid w:val="00C63C87"/>
    <w:rsid w:val="00C67312"/>
    <w:rsid w:val="00C848A3"/>
    <w:rsid w:val="00C84EDD"/>
    <w:rsid w:val="00C8537B"/>
    <w:rsid w:val="00C96749"/>
    <w:rsid w:val="00CC67A4"/>
    <w:rsid w:val="00CD5E65"/>
    <w:rsid w:val="00CE47DB"/>
    <w:rsid w:val="00CF1EB7"/>
    <w:rsid w:val="00CF6E8E"/>
    <w:rsid w:val="00D10C52"/>
    <w:rsid w:val="00D13006"/>
    <w:rsid w:val="00D14877"/>
    <w:rsid w:val="00D15C7A"/>
    <w:rsid w:val="00D21B1A"/>
    <w:rsid w:val="00D262EC"/>
    <w:rsid w:val="00D374C9"/>
    <w:rsid w:val="00D46CA7"/>
    <w:rsid w:val="00D5128D"/>
    <w:rsid w:val="00D63BA0"/>
    <w:rsid w:val="00D65F20"/>
    <w:rsid w:val="00D75B77"/>
    <w:rsid w:val="00D828DB"/>
    <w:rsid w:val="00D93F57"/>
    <w:rsid w:val="00DA18D2"/>
    <w:rsid w:val="00DA7CEC"/>
    <w:rsid w:val="00DB537A"/>
    <w:rsid w:val="00DC1ED8"/>
    <w:rsid w:val="00DD1FF7"/>
    <w:rsid w:val="00DE0ED3"/>
    <w:rsid w:val="00DE40C7"/>
    <w:rsid w:val="00DF4077"/>
    <w:rsid w:val="00DF7C04"/>
    <w:rsid w:val="00E02FE3"/>
    <w:rsid w:val="00E05D92"/>
    <w:rsid w:val="00E06BCF"/>
    <w:rsid w:val="00E11FF0"/>
    <w:rsid w:val="00E13FDD"/>
    <w:rsid w:val="00E156DA"/>
    <w:rsid w:val="00E275B6"/>
    <w:rsid w:val="00E3044E"/>
    <w:rsid w:val="00E305CD"/>
    <w:rsid w:val="00E30C47"/>
    <w:rsid w:val="00E40AC2"/>
    <w:rsid w:val="00E41658"/>
    <w:rsid w:val="00E42008"/>
    <w:rsid w:val="00E530D7"/>
    <w:rsid w:val="00E56942"/>
    <w:rsid w:val="00E64231"/>
    <w:rsid w:val="00E67AD2"/>
    <w:rsid w:val="00E75FC7"/>
    <w:rsid w:val="00E775F9"/>
    <w:rsid w:val="00E83C18"/>
    <w:rsid w:val="00E92C6C"/>
    <w:rsid w:val="00E95F90"/>
    <w:rsid w:val="00EA6F01"/>
    <w:rsid w:val="00EB02BF"/>
    <w:rsid w:val="00EC49E5"/>
    <w:rsid w:val="00ED2B6A"/>
    <w:rsid w:val="00EE3166"/>
    <w:rsid w:val="00EF5DE1"/>
    <w:rsid w:val="00EF7D46"/>
    <w:rsid w:val="00F0235A"/>
    <w:rsid w:val="00F027D7"/>
    <w:rsid w:val="00F04A7E"/>
    <w:rsid w:val="00F1126B"/>
    <w:rsid w:val="00F476D8"/>
    <w:rsid w:val="00F67DE3"/>
    <w:rsid w:val="00F81F36"/>
    <w:rsid w:val="00FB0669"/>
    <w:rsid w:val="00FB24DB"/>
    <w:rsid w:val="00FB7966"/>
    <w:rsid w:val="00FC6313"/>
    <w:rsid w:val="00FC6B0A"/>
    <w:rsid w:val="00FD5CC3"/>
    <w:rsid w:val="00FF53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BEE7EF"/>
  <w15:docId w15:val="{A1B92A59-8DEE-4EF0-891A-1481D84E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DF7C04"/>
    <w:pPr>
      <w:spacing w:before="1"/>
    </w:pPr>
    <w:rPr>
      <w:b/>
      <w:bCs/>
      <w:color w:val="000091"/>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05D92"/>
    <w:pPr>
      <w:spacing w:line="276" w:lineRule="auto"/>
    </w:pPr>
    <w:rPr>
      <w:u w:val="single"/>
    </w:rPr>
  </w:style>
  <w:style w:type="character" w:customStyle="1" w:styleId="Titre1demapageCar">
    <w:name w:val="Titre 1 de ma page Car"/>
    <w:basedOn w:val="CorpsdetexteCar"/>
    <w:link w:val="Titre1demapage"/>
    <w:rsid w:val="00DF7C04"/>
    <w:rPr>
      <w:b/>
      <w:bCs/>
      <w:color w:val="000091"/>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05D92"/>
    <w:rPr>
      <w:b/>
      <w:bCs/>
      <w:color w:val="000091"/>
      <w:sz w:val="24"/>
      <w:szCs w:val="24"/>
      <w:u w:val="single"/>
      <w:lang w:val="fr-FR"/>
    </w:rPr>
  </w:style>
  <w:style w:type="character" w:customStyle="1" w:styleId="Titre3demapageCar">
    <w:name w:val="Titre 3 de ma page Car"/>
    <w:basedOn w:val="Titre2demapageCar"/>
    <w:link w:val="Titre3demapage"/>
    <w:rsid w:val="00E56942"/>
    <w:rPr>
      <w:b w:val="0"/>
      <w:bCs w:val="0"/>
      <w:color w:val="000091"/>
      <w:sz w:val="16"/>
      <w:szCs w:val="16"/>
      <w:u w:val="single"/>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B843EA"/>
    <w:rPr>
      <w:rFonts w:ascii="Tahoma" w:hAnsi="Tahoma" w:cs="Tahoma"/>
      <w:sz w:val="16"/>
      <w:szCs w:val="16"/>
    </w:rPr>
  </w:style>
  <w:style w:type="character" w:customStyle="1" w:styleId="TextedebullesCar">
    <w:name w:val="Texte de bulles Car"/>
    <w:basedOn w:val="Policepardfaut"/>
    <w:link w:val="Textedebulles"/>
    <w:uiPriority w:val="99"/>
    <w:semiHidden/>
    <w:rsid w:val="00B843EA"/>
    <w:rPr>
      <w:rFonts w:ascii="Tahoma" w:hAnsi="Tahoma" w:cs="Tahoma"/>
      <w:sz w:val="16"/>
      <w:szCs w:val="16"/>
    </w:rPr>
  </w:style>
  <w:style w:type="character" w:styleId="Mentionnonrsolue">
    <w:name w:val="Unresolved Mention"/>
    <w:basedOn w:val="Policepardfaut"/>
    <w:uiPriority w:val="99"/>
    <w:semiHidden/>
    <w:unhideWhenUsed/>
    <w:rsid w:val="00C84EDD"/>
    <w:rPr>
      <w:color w:val="605E5C"/>
      <w:shd w:val="clear" w:color="auto" w:fill="E1DFDD"/>
    </w:rPr>
  </w:style>
  <w:style w:type="character" w:styleId="Textedelespacerserv">
    <w:name w:val="Placeholder Text"/>
    <w:basedOn w:val="Policepardfaut"/>
    <w:uiPriority w:val="99"/>
    <w:semiHidden/>
    <w:qFormat/>
    <w:rsid w:val="009A6C16"/>
    <w:rPr>
      <w:color w:val="666666"/>
    </w:rPr>
  </w:style>
  <w:style w:type="character" w:styleId="Marquedecommentaire">
    <w:name w:val="annotation reference"/>
    <w:basedOn w:val="Policepardfaut"/>
    <w:uiPriority w:val="99"/>
    <w:semiHidden/>
    <w:unhideWhenUsed/>
    <w:rsid w:val="009D12CD"/>
    <w:rPr>
      <w:sz w:val="16"/>
      <w:szCs w:val="16"/>
    </w:rPr>
  </w:style>
  <w:style w:type="paragraph" w:styleId="Commentaire">
    <w:name w:val="annotation text"/>
    <w:basedOn w:val="Normal"/>
    <w:link w:val="CommentaireCar"/>
    <w:uiPriority w:val="99"/>
    <w:unhideWhenUsed/>
    <w:rsid w:val="009D12CD"/>
    <w:rPr>
      <w:sz w:val="20"/>
      <w:szCs w:val="20"/>
    </w:rPr>
  </w:style>
  <w:style w:type="character" w:customStyle="1" w:styleId="CommentaireCar">
    <w:name w:val="Commentaire Car"/>
    <w:basedOn w:val="Policepardfaut"/>
    <w:link w:val="Commentaire"/>
    <w:uiPriority w:val="99"/>
    <w:rsid w:val="009D12CD"/>
    <w:rPr>
      <w:sz w:val="20"/>
      <w:szCs w:val="20"/>
      <w:lang w:val="fr-FR"/>
    </w:rPr>
  </w:style>
  <w:style w:type="paragraph" w:styleId="Objetducommentaire">
    <w:name w:val="annotation subject"/>
    <w:basedOn w:val="Commentaire"/>
    <w:next w:val="Commentaire"/>
    <w:link w:val="ObjetducommentaireCar"/>
    <w:uiPriority w:val="99"/>
    <w:semiHidden/>
    <w:unhideWhenUsed/>
    <w:rsid w:val="009D12CD"/>
    <w:rPr>
      <w:b/>
      <w:bCs/>
    </w:rPr>
  </w:style>
  <w:style w:type="character" w:customStyle="1" w:styleId="ObjetducommentaireCar">
    <w:name w:val="Objet du commentaire Car"/>
    <w:basedOn w:val="CommentaireCar"/>
    <w:link w:val="Objetducommentaire"/>
    <w:uiPriority w:val="99"/>
    <w:semiHidden/>
    <w:rsid w:val="009D12CD"/>
    <w:rPr>
      <w:b/>
      <w:bCs/>
      <w:sz w:val="20"/>
      <w:szCs w:val="20"/>
      <w:lang w:val="fr-FR"/>
    </w:rPr>
  </w:style>
  <w:style w:type="paragraph" w:styleId="Notedebasdepage">
    <w:name w:val="footnote text"/>
    <w:basedOn w:val="Normal"/>
    <w:link w:val="NotedebasdepageCar"/>
    <w:uiPriority w:val="99"/>
    <w:semiHidden/>
    <w:unhideWhenUsed/>
    <w:rsid w:val="009D12CD"/>
    <w:rPr>
      <w:sz w:val="20"/>
      <w:szCs w:val="20"/>
    </w:rPr>
  </w:style>
  <w:style w:type="character" w:customStyle="1" w:styleId="NotedebasdepageCar">
    <w:name w:val="Note de bas de page Car"/>
    <w:basedOn w:val="Policepardfaut"/>
    <w:link w:val="Notedebasdepage"/>
    <w:uiPriority w:val="99"/>
    <w:semiHidden/>
    <w:rsid w:val="009D12CD"/>
    <w:rPr>
      <w:sz w:val="20"/>
      <w:szCs w:val="20"/>
      <w:lang w:val="fr-FR"/>
    </w:rPr>
  </w:style>
  <w:style w:type="character" w:styleId="Appelnotedebasdep">
    <w:name w:val="footnote reference"/>
    <w:basedOn w:val="Policepardfaut"/>
    <w:uiPriority w:val="99"/>
    <w:semiHidden/>
    <w:unhideWhenUsed/>
    <w:rsid w:val="009D12CD"/>
    <w:rPr>
      <w:vertAlign w:val="superscript"/>
    </w:rPr>
  </w:style>
  <w:style w:type="paragraph" w:styleId="Notedefin">
    <w:name w:val="endnote text"/>
    <w:basedOn w:val="Normal"/>
    <w:link w:val="NotedefinCar"/>
    <w:uiPriority w:val="99"/>
    <w:semiHidden/>
    <w:unhideWhenUsed/>
    <w:rsid w:val="003160BE"/>
    <w:rPr>
      <w:sz w:val="20"/>
      <w:szCs w:val="20"/>
    </w:rPr>
  </w:style>
  <w:style w:type="character" w:customStyle="1" w:styleId="NotedefinCar">
    <w:name w:val="Note de fin Car"/>
    <w:basedOn w:val="Policepardfaut"/>
    <w:link w:val="Notedefin"/>
    <w:uiPriority w:val="99"/>
    <w:semiHidden/>
    <w:rsid w:val="003160BE"/>
    <w:rPr>
      <w:sz w:val="20"/>
      <w:szCs w:val="20"/>
      <w:lang w:val="fr-FR"/>
    </w:rPr>
  </w:style>
  <w:style w:type="character" w:styleId="Appeldenotedefin">
    <w:name w:val="endnote reference"/>
    <w:basedOn w:val="Policepardfaut"/>
    <w:uiPriority w:val="99"/>
    <w:semiHidden/>
    <w:unhideWhenUsed/>
    <w:rsid w:val="003160BE"/>
    <w:rPr>
      <w:vertAlign w:val="superscript"/>
    </w:rPr>
  </w:style>
  <w:style w:type="paragraph" w:customStyle="1" w:styleId="Default">
    <w:name w:val="Default"/>
    <w:rsid w:val="00032E8B"/>
    <w:pPr>
      <w:widowControl/>
      <w:adjustRightInd w:val="0"/>
    </w:pPr>
    <w:rP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205144206">
      <w:bodyDiv w:val="1"/>
      <w:marLeft w:val="0"/>
      <w:marRight w:val="0"/>
      <w:marTop w:val="0"/>
      <w:marBottom w:val="0"/>
      <w:divBdr>
        <w:top w:val="none" w:sz="0" w:space="0" w:color="auto"/>
        <w:left w:val="none" w:sz="0" w:space="0" w:color="auto"/>
        <w:bottom w:val="none" w:sz="0" w:space="0" w:color="auto"/>
        <w:right w:val="none" w:sz="0" w:space="0" w:color="auto"/>
      </w:divBdr>
      <w:divsChild>
        <w:div w:id="1030060596">
          <w:marLeft w:val="418"/>
          <w:marRight w:val="0"/>
          <w:marTop w:val="0"/>
          <w:marBottom w:val="0"/>
          <w:divBdr>
            <w:top w:val="none" w:sz="0" w:space="0" w:color="auto"/>
            <w:left w:val="none" w:sz="0" w:space="0" w:color="auto"/>
            <w:bottom w:val="none" w:sz="0" w:space="0" w:color="auto"/>
            <w:right w:val="none" w:sz="0" w:space="0" w:color="auto"/>
          </w:divBdr>
        </w:div>
      </w:divsChild>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gravier@ars.sante.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S-CVL-PPS@ars.sante.f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4815CBDCD046529429BDE9AC5287F4"/>
        <w:category>
          <w:name w:val="Général"/>
          <w:gallery w:val="placeholder"/>
        </w:category>
        <w:types>
          <w:type w:val="bbPlcHdr"/>
        </w:types>
        <w:behaviors>
          <w:behavior w:val="content"/>
        </w:behaviors>
        <w:guid w:val="{EC4AF3BD-CDAF-496E-BA7E-0C955FCFBB25}"/>
      </w:docPartPr>
      <w:docPartBody>
        <w:p w:rsidR="000376FC" w:rsidRDefault="000376FC" w:rsidP="000376FC">
          <w:pPr>
            <w:pStyle w:val="7C4815CBDCD046529429BDE9AC5287F4"/>
          </w:pPr>
          <w:r w:rsidRPr="003E11E1">
            <w:rPr>
              <w:rStyle w:val="Textedelespacerserv"/>
            </w:rPr>
            <w:t>Cliquez ou appuyez ici pour entrer du texte.</w:t>
          </w:r>
        </w:p>
      </w:docPartBody>
    </w:docPart>
    <w:docPart>
      <w:docPartPr>
        <w:name w:val="6A84BBDA397C4E1384F8C57C2B275CC4"/>
        <w:category>
          <w:name w:val="Général"/>
          <w:gallery w:val="placeholder"/>
        </w:category>
        <w:types>
          <w:type w:val="bbPlcHdr"/>
        </w:types>
        <w:behaviors>
          <w:behavior w:val="content"/>
        </w:behaviors>
        <w:guid w:val="{ACE78F70-4F78-4617-929B-7E37017DD7E7}"/>
      </w:docPartPr>
      <w:docPartBody>
        <w:p w:rsidR="000376FC" w:rsidRDefault="000376FC" w:rsidP="000376FC">
          <w:pPr>
            <w:pStyle w:val="6A84BBDA397C4E1384F8C57C2B275CC4"/>
          </w:pPr>
          <w:r w:rsidRPr="003E11E1">
            <w:rPr>
              <w:rStyle w:val="Textedelespacerserv"/>
            </w:rPr>
            <w:t>Cliquez ou appuyez ici pour entrer du texte.</w:t>
          </w:r>
        </w:p>
      </w:docPartBody>
    </w:docPart>
    <w:docPart>
      <w:docPartPr>
        <w:name w:val="8190E030CCE04530BD94C14322B8CD8D"/>
        <w:category>
          <w:name w:val="Général"/>
          <w:gallery w:val="placeholder"/>
        </w:category>
        <w:types>
          <w:type w:val="bbPlcHdr"/>
        </w:types>
        <w:behaviors>
          <w:behavior w:val="content"/>
        </w:behaviors>
        <w:guid w:val="{623B2E87-1F66-47F4-81E7-B8CACD4DFA05}"/>
      </w:docPartPr>
      <w:docPartBody>
        <w:p w:rsidR="000376FC" w:rsidRDefault="000376FC" w:rsidP="00B331DA">
          <w:pPr>
            <w:pStyle w:val="Corpsdetexte"/>
            <w:spacing w:before="198"/>
            <w:ind w:firstLine="720"/>
            <w:rPr>
              <w:rStyle w:val="Textedelespacerserv"/>
            </w:rPr>
          </w:pPr>
          <w:r w:rsidRPr="003E11E1">
            <w:rPr>
              <w:rStyle w:val="Textedelespacerserv"/>
            </w:rPr>
            <w:t>Cliquez ou appuyez ici pour entrer du texte.</w:t>
          </w:r>
        </w:p>
        <w:p w:rsidR="000376FC" w:rsidRDefault="000376FC">
          <w:pPr>
            <w:pStyle w:val="Corpsdetexte"/>
            <w:spacing w:before="198"/>
            <w:rPr>
              <w:rStyle w:val="Textedelespacerserv"/>
            </w:rPr>
          </w:pPr>
        </w:p>
        <w:p w:rsidR="000376FC" w:rsidRDefault="000376FC" w:rsidP="000376FC">
          <w:pPr>
            <w:pStyle w:val="8190E030CCE04530BD94C14322B8CD8D"/>
          </w:pPr>
          <w:r>
            <w:rPr>
              <w:color w:val="666666"/>
            </w:rPr>
            <w:tab/>
          </w:r>
        </w:p>
      </w:docPartBody>
    </w:docPart>
    <w:docPart>
      <w:docPartPr>
        <w:name w:val="8948C12454F24F219CDB921E54843A88"/>
        <w:category>
          <w:name w:val="Général"/>
          <w:gallery w:val="placeholder"/>
        </w:category>
        <w:types>
          <w:type w:val="bbPlcHdr"/>
        </w:types>
        <w:behaviors>
          <w:behavior w:val="content"/>
        </w:behaviors>
        <w:guid w:val="{706D0756-A2E9-4466-8653-75ED49CD5CCE}"/>
      </w:docPartPr>
      <w:docPartBody>
        <w:p w:rsidR="000376FC" w:rsidRDefault="000376FC" w:rsidP="00B331DA">
          <w:pPr>
            <w:pStyle w:val="Corpsdetexte"/>
            <w:ind w:firstLine="720"/>
            <w:rPr>
              <w:rStyle w:val="Textedelespacerserv"/>
            </w:rPr>
          </w:pPr>
          <w:r w:rsidRPr="003E11E1">
            <w:rPr>
              <w:rStyle w:val="Textedelespacerserv"/>
            </w:rPr>
            <w:t>Cliquez ou appuyez ici pour entrer du texte.</w:t>
          </w:r>
        </w:p>
        <w:p w:rsidR="000376FC" w:rsidRDefault="000376FC" w:rsidP="00B331DA">
          <w:pPr>
            <w:pStyle w:val="Corpsdetexte"/>
            <w:ind w:firstLine="720"/>
            <w:rPr>
              <w:rStyle w:val="Textedelespacerserv"/>
            </w:rPr>
          </w:pPr>
        </w:p>
        <w:p w:rsidR="000376FC" w:rsidRDefault="000376FC" w:rsidP="00B331DA">
          <w:pPr>
            <w:pStyle w:val="Corpsdetexte"/>
            <w:ind w:firstLine="720"/>
            <w:rPr>
              <w:rStyle w:val="Textedelespacerserv"/>
            </w:rPr>
          </w:pPr>
        </w:p>
        <w:p w:rsidR="000376FC" w:rsidRDefault="000376FC" w:rsidP="00B331DA">
          <w:pPr>
            <w:pStyle w:val="Corpsdetexte"/>
            <w:ind w:firstLine="720"/>
            <w:rPr>
              <w:rStyle w:val="Textedelespacerserv"/>
            </w:rPr>
          </w:pPr>
        </w:p>
        <w:p w:rsidR="000376FC" w:rsidRDefault="000376FC"/>
      </w:docPartBody>
    </w:docPart>
    <w:docPart>
      <w:docPartPr>
        <w:name w:val="BC7843C81EDD4A029C6CB84F9E1C0FF3"/>
        <w:category>
          <w:name w:val="Général"/>
          <w:gallery w:val="placeholder"/>
        </w:category>
        <w:types>
          <w:type w:val="bbPlcHdr"/>
        </w:types>
        <w:behaviors>
          <w:behavior w:val="content"/>
        </w:behaviors>
        <w:guid w:val="{3146776A-AF30-4EC7-9C9E-09649AC3F16E}"/>
      </w:docPartPr>
      <w:docPartBody>
        <w:p w:rsidR="006C47A6" w:rsidRDefault="006C47A6" w:rsidP="00B331DA">
          <w:pPr>
            <w:pStyle w:val="Corpsdetexte"/>
            <w:spacing w:before="198"/>
            <w:ind w:firstLine="720"/>
            <w:rPr>
              <w:rStyle w:val="Textedelespacerserv"/>
            </w:rPr>
          </w:pPr>
          <w:r w:rsidRPr="003E11E1">
            <w:rPr>
              <w:rStyle w:val="Textedelespacerserv"/>
            </w:rPr>
            <w:t>Cliquez ou appuyez ici pour entrer du texte.</w:t>
          </w:r>
        </w:p>
        <w:p w:rsidR="006C47A6" w:rsidRDefault="006C47A6">
          <w:pPr>
            <w:pStyle w:val="Corpsdetexte"/>
            <w:spacing w:before="198"/>
            <w:rPr>
              <w:rStyle w:val="Textedelespacerserv"/>
            </w:rPr>
          </w:pPr>
        </w:p>
        <w:p w:rsidR="006C47A6" w:rsidRDefault="006C47A6" w:rsidP="006C47A6">
          <w:pPr>
            <w:pStyle w:val="BC7843C81EDD4A029C6CB84F9E1C0FF3"/>
          </w:pPr>
          <w:r>
            <w:rPr>
              <w:color w:val="666666"/>
            </w:rPr>
            <w:tab/>
          </w:r>
        </w:p>
      </w:docPartBody>
    </w:docPart>
    <w:docPart>
      <w:docPartPr>
        <w:name w:val="E3187127199E47148B7134F22E3E4EBD"/>
        <w:category>
          <w:name w:val="Général"/>
          <w:gallery w:val="placeholder"/>
        </w:category>
        <w:types>
          <w:type w:val="bbPlcHdr"/>
        </w:types>
        <w:behaviors>
          <w:behavior w:val="content"/>
        </w:behaviors>
        <w:guid w:val="{325B5D1D-3B66-4B26-B784-A0F496F538FF}"/>
      </w:docPartPr>
      <w:docPartBody>
        <w:p w:rsidR="006C47A6" w:rsidRDefault="006C47A6" w:rsidP="006C47A6">
          <w:pPr>
            <w:pStyle w:val="E3187127199E47148B7134F22E3E4EBD"/>
          </w:pPr>
          <w:r w:rsidRPr="003E11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FC"/>
    <w:rsid w:val="000376FC"/>
    <w:rsid w:val="00233E04"/>
    <w:rsid w:val="00251120"/>
    <w:rsid w:val="003D028F"/>
    <w:rsid w:val="004C1241"/>
    <w:rsid w:val="0055318B"/>
    <w:rsid w:val="00594FA2"/>
    <w:rsid w:val="00605DB2"/>
    <w:rsid w:val="006A58A0"/>
    <w:rsid w:val="006C47A6"/>
    <w:rsid w:val="00817B08"/>
    <w:rsid w:val="00AC68FF"/>
    <w:rsid w:val="00B2375C"/>
    <w:rsid w:val="00BB057B"/>
    <w:rsid w:val="00BC0ADA"/>
    <w:rsid w:val="00BF5A2C"/>
    <w:rsid w:val="00DF4077"/>
    <w:rsid w:val="00ED2B6A"/>
    <w:rsid w:val="00EE3166"/>
    <w:rsid w:val="00F1126B"/>
    <w:rsid w:val="00FC6B0A"/>
    <w:rsid w:val="00FD6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6CFB"/>
    <w:rPr>
      <w:color w:val="666666"/>
    </w:rPr>
  </w:style>
  <w:style w:type="paragraph" w:styleId="Corpsdetexte">
    <w:name w:val="Body Text"/>
    <w:basedOn w:val="Normal"/>
    <w:link w:val="CorpsdetexteCar"/>
    <w:uiPriority w:val="1"/>
    <w:qFormat/>
    <w:rsid w:val="00FD6CFB"/>
    <w:pPr>
      <w:widowControl w:val="0"/>
      <w:autoSpaceDE w:val="0"/>
      <w:autoSpaceDN w:val="0"/>
      <w:spacing w:after="0" w:line="240" w:lineRule="auto"/>
    </w:pPr>
    <w:rPr>
      <w:rFonts w:ascii="Arial MT" w:eastAsia="Arial MT" w:hAnsi="Arial MT" w:cs="Arial MT"/>
      <w:kern w:val="0"/>
      <w:sz w:val="20"/>
      <w:szCs w:val="20"/>
      <w:lang w:eastAsia="en-US"/>
    </w:rPr>
  </w:style>
  <w:style w:type="character" w:customStyle="1" w:styleId="CorpsdetexteCar">
    <w:name w:val="Corps de texte Car"/>
    <w:basedOn w:val="Policepardfaut"/>
    <w:link w:val="Corpsdetexte"/>
    <w:uiPriority w:val="1"/>
    <w:rsid w:val="00FD6CFB"/>
    <w:rPr>
      <w:rFonts w:ascii="Arial MT" w:eastAsia="Arial MT" w:hAnsi="Arial MT" w:cs="Arial MT"/>
      <w:kern w:val="0"/>
      <w:sz w:val="20"/>
      <w:szCs w:val="20"/>
      <w:lang w:eastAsia="en-US"/>
    </w:rPr>
  </w:style>
  <w:style w:type="paragraph" w:customStyle="1" w:styleId="7C4815CBDCD046529429BDE9AC5287F4">
    <w:name w:val="7C4815CBDCD046529429BDE9AC5287F4"/>
    <w:rsid w:val="000376FC"/>
  </w:style>
  <w:style w:type="paragraph" w:customStyle="1" w:styleId="6A84BBDA397C4E1384F8C57C2B275CC4">
    <w:name w:val="6A84BBDA397C4E1384F8C57C2B275CC4"/>
    <w:rsid w:val="000376FC"/>
  </w:style>
  <w:style w:type="paragraph" w:customStyle="1" w:styleId="8190E030CCE04530BD94C14322B8CD8D">
    <w:name w:val="8190E030CCE04530BD94C14322B8CD8D"/>
    <w:rsid w:val="000376FC"/>
  </w:style>
  <w:style w:type="paragraph" w:customStyle="1" w:styleId="BC7843C81EDD4A029C6CB84F9E1C0FF3">
    <w:name w:val="BC7843C81EDD4A029C6CB84F9E1C0FF3"/>
    <w:rsid w:val="006C47A6"/>
  </w:style>
  <w:style w:type="paragraph" w:customStyle="1" w:styleId="E3187127199E47148B7134F22E3E4EBD">
    <w:name w:val="E3187127199E47148B7134F22E3E4EBD"/>
    <w:rsid w:val="006C4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816E-79B5-4783-B870-B6618E73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2485</Words>
  <Characters>13670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schatelin</dc:creator>
  <cp:lastModifiedBy>GRAVIER, Anne (ARS-CVL/DSPE/DPPS-ET)</cp:lastModifiedBy>
  <cp:revision>17</cp:revision>
  <cp:lastPrinted>2020-08-20T10:17:00Z</cp:lastPrinted>
  <dcterms:created xsi:type="dcterms:W3CDTF">2025-09-10T16:15:00Z</dcterms:created>
  <dcterms:modified xsi:type="dcterms:W3CDTF">2025-10-01T08:53:00Z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MSIP_Label_3094c1fb-3db8-4cce-b079-9b022302847f_Enabled">
    <vt:lpwstr>true</vt:lpwstr>
  </property>
  <property fmtid="{D5CDD505-2E9C-101B-9397-08002B2CF9AE}" pid="6" name="MSIP_Label_3094c1fb-3db8-4cce-b079-9b022302847f_SetDate">
    <vt:lpwstr>2025-09-03T08:56:31Z</vt:lpwstr>
  </property>
  <property fmtid="{D5CDD505-2E9C-101B-9397-08002B2CF9AE}" pid="7" name="MSIP_Label_3094c1fb-3db8-4cce-b079-9b022302847f_Method">
    <vt:lpwstr>Standard</vt:lpwstr>
  </property>
  <property fmtid="{D5CDD505-2E9C-101B-9397-08002B2CF9AE}" pid="8" name="MSIP_Label_3094c1fb-3db8-4cce-b079-9b022302847f_Name">
    <vt:lpwstr>[Prod v5] C1 - Standard</vt:lpwstr>
  </property>
  <property fmtid="{D5CDD505-2E9C-101B-9397-08002B2CF9AE}" pid="9" name="MSIP_Label_3094c1fb-3db8-4cce-b079-9b022302847f_SiteId">
    <vt:lpwstr>035e5292-5a25-4509-bb08-a555f7d31a8b</vt:lpwstr>
  </property>
  <property fmtid="{D5CDD505-2E9C-101B-9397-08002B2CF9AE}" pid="10" name="MSIP_Label_3094c1fb-3db8-4cce-b079-9b022302847f_ActionId">
    <vt:lpwstr>11862889-ac8b-4370-a7bf-e0209bd19f30</vt:lpwstr>
  </property>
  <property fmtid="{D5CDD505-2E9C-101B-9397-08002B2CF9AE}" pid="11" name="MSIP_Label_3094c1fb-3db8-4cce-b079-9b022302847f_ContentBits">
    <vt:lpwstr>0</vt:lpwstr>
  </property>
  <property fmtid="{D5CDD505-2E9C-101B-9397-08002B2CF9AE}" pid="12" name="MSIP_Label_3094c1fb-3db8-4cce-b079-9b022302847f_Tag">
    <vt:lpwstr>10, 3, 0, 1</vt:lpwstr>
  </property>
</Properties>
</file>