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auGrille4-Accentuation1"/>
        <w:tblpPr w:leftFromText="141" w:rightFromText="141" w:vertAnchor="text" w:horzAnchor="margin" w:tblpY="773"/>
        <w:tblW w:w="0" w:type="auto"/>
        <w:tblLook w:val="04A0" w:firstRow="1" w:lastRow="0" w:firstColumn="1" w:lastColumn="0" w:noHBand="0" w:noVBand="1"/>
      </w:tblPr>
      <w:tblGrid>
        <w:gridCol w:w="9062"/>
      </w:tblGrid>
      <w:tr w:rsidR="00111062" w:rsidTr="001110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111062" w:rsidRDefault="00111062" w:rsidP="00E9678E">
            <w:r w:rsidRPr="00470594">
              <w:rPr>
                <w:sz w:val="24"/>
              </w:rPr>
              <w:t>HVCVL/</w:t>
            </w:r>
            <w:r w:rsidR="003437E7">
              <w:rPr>
                <w:sz w:val="24"/>
              </w:rPr>
              <w:t>DOSSIER-</w:t>
            </w:r>
            <w:r w:rsidR="009A775B">
              <w:rPr>
                <w:sz w:val="24"/>
              </w:rPr>
              <w:t>TRANSFUSIONNEL</w:t>
            </w:r>
            <w:r w:rsidR="003437E7">
              <w:rPr>
                <w:sz w:val="24"/>
              </w:rPr>
              <w:t>/</w:t>
            </w:r>
            <w:r w:rsidR="00E9678E">
              <w:rPr>
                <w:sz w:val="24"/>
              </w:rPr>
              <w:t>ANNEXE1</w:t>
            </w:r>
          </w:p>
        </w:tc>
      </w:tr>
      <w:tr w:rsidR="00111062" w:rsidTr="00111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111062" w:rsidRPr="00B432ED" w:rsidRDefault="00111062" w:rsidP="00111062">
            <w:pPr>
              <w:rPr>
                <w:sz w:val="18"/>
              </w:rPr>
            </w:pPr>
            <w:r w:rsidRPr="00B432ED">
              <w:rPr>
                <w:sz w:val="18"/>
              </w:rPr>
              <w:t xml:space="preserve">Date de rédaction : </w:t>
            </w:r>
            <w:r>
              <w:rPr>
                <w:b w:val="0"/>
                <w:sz w:val="18"/>
              </w:rPr>
              <w:t>07/2017</w:t>
            </w:r>
          </w:p>
        </w:tc>
      </w:tr>
      <w:tr w:rsidR="00111062" w:rsidTr="00111062">
        <w:tc>
          <w:tcPr>
            <w:cnfStyle w:val="001000000000" w:firstRow="0" w:lastRow="0" w:firstColumn="1" w:lastColumn="0" w:oddVBand="0" w:evenVBand="0" w:oddHBand="0" w:evenHBand="0" w:firstRowFirstColumn="0" w:firstRowLastColumn="0" w:lastRowFirstColumn="0" w:lastRowLastColumn="0"/>
            <w:tcW w:w="9062" w:type="dxa"/>
          </w:tcPr>
          <w:p w:rsidR="00111062" w:rsidRPr="00B432ED" w:rsidRDefault="00111062" w:rsidP="00635611">
            <w:pPr>
              <w:rPr>
                <w:sz w:val="18"/>
              </w:rPr>
            </w:pPr>
            <w:r w:rsidRPr="00B432ED">
              <w:rPr>
                <w:sz w:val="18"/>
              </w:rPr>
              <w:t xml:space="preserve">Date de diffusion : </w:t>
            </w:r>
            <w:r w:rsidR="00635611">
              <w:rPr>
                <w:b w:val="0"/>
                <w:sz w:val="18"/>
              </w:rPr>
              <w:t>01/01/2022</w:t>
            </w:r>
          </w:p>
        </w:tc>
      </w:tr>
      <w:tr w:rsidR="00111062" w:rsidTr="001110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tcPr>
          <w:p w:rsidR="00111062" w:rsidRPr="00B432ED" w:rsidRDefault="00111062" w:rsidP="008A36CD">
            <w:pPr>
              <w:rPr>
                <w:sz w:val="18"/>
              </w:rPr>
            </w:pPr>
            <w:r w:rsidRPr="00B432ED">
              <w:rPr>
                <w:sz w:val="18"/>
              </w:rPr>
              <w:t>Version :</w:t>
            </w:r>
            <w:r w:rsidR="005443F5" w:rsidRPr="00635611">
              <w:rPr>
                <w:b w:val="0"/>
                <w:sz w:val="18"/>
              </w:rPr>
              <w:t>0</w:t>
            </w:r>
            <w:r w:rsidR="008A36CD">
              <w:rPr>
                <w:b w:val="0"/>
                <w:sz w:val="18"/>
              </w:rPr>
              <w:t>5</w:t>
            </w:r>
          </w:p>
        </w:tc>
      </w:tr>
    </w:tbl>
    <w:p w:rsidR="00111062" w:rsidRDefault="00111062" w:rsidP="00111062">
      <w:pPr>
        <w:rPr>
          <w:b/>
          <w:bCs/>
        </w:rPr>
      </w:pPr>
    </w:p>
    <w:p w:rsidR="00111062" w:rsidRDefault="00111062" w:rsidP="00111062">
      <w:pPr>
        <w:rPr>
          <w:b/>
          <w:bCs/>
        </w:rPr>
      </w:pPr>
    </w:p>
    <w:p w:rsidR="00111062" w:rsidRDefault="00111062" w:rsidP="00111062">
      <w:pPr>
        <w:rPr>
          <w:b/>
          <w:bCs/>
        </w:rPr>
      </w:pPr>
    </w:p>
    <w:p w:rsidR="00111062" w:rsidRDefault="00111062" w:rsidP="00111062">
      <w:pPr>
        <w:rPr>
          <w:b/>
          <w:bCs/>
        </w:rPr>
      </w:pPr>
      <w:r w:rsidRPr="00111062">
        <w:rPr>
          <w:noProof/>
          <w:lang w:eastAsia="fr-FR"/>
        </w:rPr>
        <mc:AlternateContent>
          <mc:Choice Requires="wps">
            <w:drawing>
              <wp:anchor distT="0" distB="0" distL="114300" distR="114300" simplePos="0" relativeHeight="251667456" behindDoc="0" locked="0" layoutInCell="1" allowOverlap="1" wp14:anchorId="12537B23" wp14:editId="27A7BAE5">
                <wp:simplePos x="0" y="0"/>
                <wp:positionH relativeFrom="margin">
                  <wp:align>right</wp:align>
                </wp:positionH>
                <wp:positionV relativeFrom="paragraph">
                  <wp:posOffset>69267</wp:posOffset>
                </wp:positionV>
                <wp:extent cx="5745167" cy="584886"/>
                <wp:effectExtent l="0" t="0" r="27305" b="24765"/>
                <wp:wrapNone/>
                <wp:docPr id="19" name="Rectangle 19"/>
                <wp:cNvGraphicFramePr/>
                <a:graphic xmlns:a="http://schemas.openxmlformats.org/drawingml/2006/main">
                  <a:graphicData uri="http://schemas.microsoft.com/office/word/2010/wordprocessingShape">
                    <wps:wsp>
                      <wps:cNvSpPr/>
                      <wps:spPr>
                        <a:xfrm>
                          <a:off x="0" y="0"/>
                          <a:ext cx="5745167" cy="584886"/>
                        </a:xfrm>
                        <a:prstGeom prst="rect">
                          <a:avLst/>
                        </a:prstGeom>
                        <a:solidFill>
                          <a:srgbClr val="5B9BD5"/>
                        </a:solidFill>
                        <a:ln w="12700" cap="flat" cmpd="sng" algn="ctr">
                          <a:solidFill>
                            <a:srgbClr val="5B9BD5">
                              <a:shade val="50000"/>
                            </a:srgbClr>
                          </a:solidFill>
                          <a:prstDash val="solid"/>
                          <a:miter lim="800000"/>
                        </a:ln>
                        <a:effectLst/>
                      </wps:spPr>
                      <wps:txbx>
                        <w:txbxContent>
                          <w:p w:rsidR="00111062" w:rsidRPr="00FC530B" w:rsidRDefault="00111062" w:rsidP="00111062">
                            <w:pPr>
                              <w:rPr>
                                <w:b/>
                                <w:sz w:val="28"/>
                              </w:rPr>
                            </w:pPr>
                            <w:r>
                              <w:rPr>
                                <w:b/>
                                <w:sz w:val="28"/>
                              </w:rPr>
                              <w:t>Information systématique du patient avant une transfusion de produits sanguins labiles</w:t>
                            </w:r>
                            <w:r w:rsidRPr="00FC530B">
                              <w:rPr>
                                <w:b/>
                                <w:sz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37B23" id="Rectangle 19" o:spid="_x0000_s1026" style="position:absolute;margin-left:401.2pt;margin-top:5.45pt;width:452.4pt;height:46.0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" fillcolor="#5b9bd5" strokecolor="#41719c" strokeweight="1pt">
                <v:textbox>
                  <w:txbxContent>
                    <w:p w:rsidR="00111062" w:rsidRPr="00FC530B" w:rsidRDefault="00111062" w:rsidP="00111062">
                      <w:pPr>
                        <w:rPr>
                          <w:b/>
                          <w:sz w:val="28"/>
                        </w:rPr>
                      </w:pPr>
                      <w:r>
                        <w:rPr>
                          <w:b/>
                          <w:sz w:val="28"/>
                        </w:rPr>
                        <w:t>Information systématique du patient avant une transfusion de produits sanguins labiles</w:t>
                      </w:r>
                      <w:r w:rsidRPr="00FC530B">
                        <w:rPr>
                          <w:b/>
                          <w:sz w:val="28"/>
                        </w:rPr>
                        <w:t xml:space="preserve"> </w:t>
                      </w:r>
                    </w:p>
                  </w:txbxContent>
                </v:textbox>
                <w10:wrap anchorx="margin"/>
              </v:rect>
            </w:pict>
          </mc:Fallback>
        </mc:AlternateContent>
      </w:r>
    </w:p>
    <w:p w:rsidR="00111062" w:rsidRDefault="00111062" w:rsidP="00111062">
      <w:pPr>
        <w:rPr>
          <w:b/>
          <w:bCs/>
        </w:rPr>
      </w:pPr>
    </w:p>
    <w:p w:rsidR="00111062" w:rsidRDefault="00111062" w:rsidP="00111062">
      <w:pPr>
        <w:rPr>
          <w:b/>
          <w:i/>
          <w:u w:val="single"/>
        </w:rPr>
      </w:pPr>
    </w:p>
    <w:p w:rsidR="00111062" w:rsidRPr="00111062" w:rsidRDefault="00111062" w:rsidP="00111062">
      <w:pPr>
        <w:rPr>
          <w:b/>
          <w:i/>
        </w:rPr>
      </w:pPr>
      <w:r w:rsidRPr="00111062">
        <w:rPr>
          <w:b/>
          <w:i/>
          <w:u w:val="single"/>
        </w:rPr>
        <w:t>Objectifs</w:t>
      </w:r>
      <w:r w:rsidRPr="00111062">
        <w:rPr>
          <w:b/>
          <w:i/>
        </w:rPr>
        <w:t> :</w:t>
      </w:r>
    </w:p>
    <w:p w:rsidR="00AA541D" w:rsidRPr="00111062" w:rsidRDefault="00AA541D" w:rsidP="00111062">
      <w:r>
        <w:t>Permet d’informer le patient avant toute transfusion de produits sanguins labiles et d’obtenir son consentement.</w:t>
      </w:r>
    </w:p>
    <w:p w:rsidR="00111062" w:rsidRPr="00111062" w:rsidRDefault="00111062" w:rsidP="00111062"/>
    <w:p w:rsidR="00111062" w:rsidRPr="00111062" w:rsidRDefault="00111062" w:rsidP="00111062">
      <w:r w:rsidRPr="00111062">
        <w:rPr>
          <w:b/>
          <w:i/>
          <w:u w:val="single"/>
        </w:rPr>
        <w:t>Textes de références</w:t>
      </w:r>
      <w:r w:rsidRPr="00111062">
        <w:t> :</w:t>
      </w:r>
    </w:p>
    <w:p w:rsidR="00635611" w:rsidRDefault="00635611" w:rsidP="00635611">
      <w:pPr>
        <w:pStyle w:val="Paragraphedeliste"/>
        <w:numPr>
          <w:ilvl w:val="0"/>
          <w:numId w:val="11"/>
        </w:numPr>
        <w:spacing w:after="0" w:line="240" w:lineRule="auto"/>
        <w:ind w:left="709"/>
      </w:pPr>
      <w:r>
        <w:rPr>
          <w:rFonts w:eastAsia="Times New Roman" w:cs="Arial"/>
          <w:sz w:val="20"/>
          <w:szCs w:val="24"/>
          <w:lang w:eastAsia="fr-FR"/>
        </w:rPr>
        <w:t>Instruction N° DGS/PP4/DGOS/PF2/2021/230 du 16 novembre 2021 concernant la réalisation de l’acte transfusionnel</w:t>
      </w:r>
    </w:p>
    <w:p w:rsidR="00BD4069" w:rsidRDefault="00BD4069" w:rsidP="00BD4069">
      <w:pPr>
        <w:pStyle w:val="Paragraphedeliste"/>
        <w:numPr>
          <w:ilvl w:val="0"/>
          <w:numId w:val="10"/>
        </w:numPr>
      </w:pPr>
      <w:r w:rsidRPr="00BD4069">
        <w:t>Circulaire n° 98-231 du 9 avril 1998</w:t>
      </w:r>
    </w:p>
    <w:p w:rsidR="00BD4069" w:rsidRPr="00111062" w:rsidRDefault="00BD4069" w:rsidP="00BD4069">
      <w:pPr>
        <w:pStyle w:val="Paragraphedeliste"/>
        <w:numPr>
          <w:ilvl w:val="0"/>
          <w:numId w:val="10"/>
        </w:numPr>
      </w:pPr>
      <w:r>
        <w:t>Information et consentement du patient transfusé-document de référence (SFTS-SFVTT)</w:t>
      </w:r>
    </w:p>
    <w:p w:rsidR="00111062" w:rsidRPr="00111062" w:rsidRDefault="00111062" w:rsidP="00111062"/>
    <w:p w:rsidR="00111062" w:rsidRPr="00111062" w:rsidRDefault="00111062" w:rsidP="00111062"/>
    <w:p w:rsidR="00111062" w:rsidRPr="00111062" w:rsidRDefault="00111062" w:rsidP="00111062"/>
    <w:p w:rsidR="00111062" w:rsidRPr="00111062" w:rsidRDefault="00111062" w:rsidP="00111062"/>
    <w:p w:rsidR="00111062" w:rsidRPr="00111062" w:rsidRDefault="00111062" w:rsidP="00111062"/>
    <w:p w:rsidR="00111062" w:rsidRPr="00111062" w:rsidRDefault="00111062" w:rsidP="00111062"/>
    <w:p w:rsidR="00111062" w:rsidRPr="00111062" w:rsidRDefault="00111062" w:rsidP="00111062"/>
    <w:p w:rsidR="00111062" w:rsidRPr="00111062" w:rsidRDefault="00111062" w:rsidP="00111062"/>
    <w:p w:rsidR="00111062" w:rsidRPr="00111062" w:rsidRDefault="00111062" w:rsidP="00111062"/>
    <w:tbl>
      <w:tblPr>
        <w:tblStyle w:val="TableauGrille4-Accentuation11"/>
        <w:tblpPr w:leftFromText="141" w:rightFromText="141" w:vertAnchor="text" w:horzAnchor="margin" w:tblpY="285"/>
        <w:tblW w:w="8926" w:type="dxa"/>
        <w:tblLook w:val="04A0" w:firstRow="1" w:lastRow="0" w:firstColumn="1" w:lastColumn="0" w:noHBand="0" w:noVBand="1"/>
      </w:tblPr>
      <w:tblGrid>
        <w:gridCol w:w="2972"/>
        <w:gridCol w:w="2977"/>
        <w:gridCol w:w="2977"/>
      </w:tblGrid>
      <w:tr w:rsidR="00111062" w:rsidRPr="00111062" w:rsidTr="00E52C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111062" w:rsidRPr="00111062" w:rsidRDefault="00111062" w:rsidP="00111062">
            <w:pPr>
              <w:spacing w:after="160" w:line="259" w:lineRule="auto"/>
              <w:rPr>
                <w:color w:val="auto"/>
              </w:rPr>
            </w:pPr>
            <w:r w:rsidRPr="00111062">
              <w:rPr>
                <w:color w:val="auto"/>
              </w:rPr>
              <w:t>Rédacteur</w:t>
            </w:r>
          </w:p>
        </w:tc>
        <w:tc>
          <w:tcPr>
            <w:tcW w:w="2977" w:type="dxa"/>
          </w:tcPr>
          <w:p w:rsidR="00111062" w:rsidRPr="00111062" w:rsidRDefault="00111062" w:rsidP="00111062">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111062">
              <w:rPr>
                <w:color w:val="auto"/>
              </w:rPr>
              <w:t>Vérificateur</w:t>
            </w:r>
          </w:p>
        </w:tc>
        <w:tc>
          <w:tcPr>
            <w:tcW w:w="2977" w:type="dxa"/>
          </w:tcPr>
          <w:p w:rsidR="00111062" w:rsidRPr="00111062" w:rsidRDefault="00111062" w:rsidP="00111062">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111062">
              <w:rPr>
                <w:color w:val="auto"/>
              </w:rPr>
              <w:t>Approbateur</w:t>
            </w:r>
          </w:p>
        </w:tc>
      </w:tr>
      <w:tr w:rsidR="00111062" w:rsidRPr="00111062" w:rsidTr="00E52C07">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972" w:type="dxa"/>
          </w:tcPr>
          <w:p w:rsidR="00E52C07" w:rsidRDefault="00E52C07" w:rsidP="00E52C07">
            <w:pPr>
              <w:spacing w:line="259" w:lineRule="auto"/>
              <w:rPr>
                <w:b w:val="0"/>
                <w:sz w:val="18"/>
              </w:rPr>
            </w:pPr>
            <w:proofErr w:type="spellStart"/>
            <w:proofErr w:type="gramStart"/>
            <w:r w:rsidRPr="00111062">
              <w:rPr>
                <w:sz w:val="18"/>
              </w:rPr>
              <w:t>Dr.SAPEY</w:t>
            </w:r>
            <w:proofErr w:type="spellEnd"/>
            <w:proofErr w:type="gramEnd"/>
          </w:p>
          <w:p w:rsidR="00E52C07" w:rsidRPr="00E52C07" w:rsidRDefault="00E52C07" w:rsidP="00E52C07">
            <w:pPr>
              <w:spacing w:line="259" w:lineRule="auto"/>
              <w:rPr>
                <w:b w:val="0"/>
                <w:sz w:val="16"/>
              </w:rPr>
            </w:pPr>
            <w:r w:rsidRPr="00111062">
              <w:rPr>
                <w:b w:val="0"/>
                <w:sz w:val="16"/>
              </w:rPr>
              <w:t>Coordonnateur Régional d’Hémovigilance et de Sécurité Transfusionnelle</w:t>
            </w:r>
          </w:p>
          <w:p w:rsidR="00E52C07" w:rsidRPr="00111062" w:rsidRDefault="00E52C07" w:rsidP="00E52C07">
            <w:pPr>
              <w:rPr>
                <w:sz w:val="18"/>
              </w:rPr>
            </w:pPr>
          </w:p>
        </w:tc>
        <w:tc>
          <w:tcPr>
            <w:tcW w:w="2977" w:type="dxa"/>
          </w:tcPr>
          <w:p w:rsidR="00E52C07" w:rsidRDefault="00111062" w:rsidP="00E52C07">
            <w:pPr>
              <w:spacing w:line="259" w:lineRule="auto"/>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111062">
              <w:rPr>
                <w:b/>
                <w:sz w:val="18"/>
              </w:rPr>
              <w:t>Dr.SAPEY</w:t>
            </w:r>
            <w:proofErr w:type="spellEnd"/>
            <w:proofErr w:type="gramEnd"/>
          </w:p>
          <w:p w:rsidR="00111062" w:rsidRDefault="00111062" w:rsidP="00E52C07">
            <w:pPr>
              <w:spacing w:line="259" w:lineRule="auto"/>
              <w:cnfStyle w:val="000000100000" w:firstRow="0" w:lastRow="0" w:firstColumn="0" w:lastColumn="0" w:oddVBand="0" w:evenVBand="0" w:oddHBand="1" w:evenHBand="0" w:firstRowFirstColumn="0" w:firstRowLastColumn="0" w:lastRowFirstColumn="0" w:lastRowLastColumn="0"/>
              <w:rPr>
                <w:sz w:val="16"/>
              </w:rPr>
            </w:pPr>
            <w:r w:rsidRPr="00111062">
              <w:rPr>
                <w:sz w:val="16"/>
              </w:rPr>
              <w:t>Coordonnateur Régional d’Hémovigilance et de Sécurité Transfusionnelle</w:t>
            </w:r>
          </w:p>
          <w:p w:rsidR="00E52C07" w:rsidRPr="00111062" w:rsidRDefault="00E52C07" w:rsidP="00E52C07">
            <w:pPr>
              <w:spacing w:line="259" w:lineRule="auto"/>
              <w:cnfStyle w:val="000000100000" w:firstRow="0" w:lastRow="0" w:firstColumn="0" w:lastColumn="0" w:oddVBand="0" w:evenVBand="0" w:oddHBand="1" w:evenHBand="0" w:firstRowFirstColumn="0" w:firstRowLastColumn="0" w:lastRowFirstColumn="0" w:lastRowLastColumn="0"/>
              <w:rPr>
                <w:b/>
                <w:sz w:val="18"/>
              </w:rPr>
            </w:pPr>
            <w:r w:rsidRPr="00111062">
              <w:rPr>
                <w:b/>
                <w:sz w:val="18"/>
              </w:rPr>
              <w:t>Mme Marjorie BLIN</w:t>
            </w:r>
          </w:p>
          <w:p w:rsidR="00E52C07" w:rsidRPr="00E52C07" w:rsidRDefault="00E52C07" w:rsidP="00E52C07">
            <w:pPr>
              <w:spacing w:line="259" w:lineRule="auto"/>
              <w:cnfStyle w:val="000000100000" w:firstRow="0" w:lastRow="0" w:firstColumn="0" w:lastColumn="0" w:oddVBand="0" w:evenVBand="0" w:oddHBand="1" w:evenHBand="0" w:firstRowFirstColumn="0" w:firstRowLastColumn="0" w:lastRowFirstColumn="0" w:lastRowLastColumn="0"/>
              <w:rPr>
                <w:sz w:val="16"/>
              </w:rPr>
            </w:pPr>
            <w:r w:rsidRPr="00111062">
              <w:rPr>
                <w:sz w:val="16"/>
              </w:rPr>
              <w:t>Assistante</w:t>
            </w:r>
          </w:p>
          <w:p w:rsidR="00E52C07" w:rsidRPr="00111062" w:rsidRDefault="00E52C07" w:rsidP="00E52C07">
            <w:pPr>
              <w:spacing w:line="259" w:lineRule="auto"/>
              <w:cnfStyle w:val="000000100000" w:firstRow="0" w:lastRow="0" w:firstColumn="0" w:lastColumn="0" w:oddVBand="0" w:evenVBand="0" w:oddHBand="1" w:evenHBand="0" w:firstRowFirstColumn="0" w:firstRowLastColumn="0" w:lastRowFirstColumn="0" w:lastRowLastColumn="0"/>
              <w:rPr>
                <w:b/>
                <w:sz w:val="18"/>
              </w:rPr>
            </w:pPr>
          </w:p>
        </w:tc>
        <w:tc>
          <w:tcPr>
            <w:tcW w:w="2977" w:type="dxa"/>
          </w:tcPr>
          <w:p w:rsidR="00111062" w:rsidRPr="00111062" w:rsidRDefault="00111062" w:rsidP="00E52C07">
            <w:pPr>
              <w:spacing w:line="259" w:lineRule="auto"/>
              <w:cnfStyle w:val="000000100000" w:firstRow="0" w:lastRow="0" w:firstColumn="0" w:lastColumn="0" w:oddVBand="0" w:evenVBand="0" w:oddHBand="1" w:evenHBand="0" w:firstRowFirstColumn="0" w:firstRowLastColumn="0" w:lastRowFirstColumn="0" w:lastRowLastColumn="0"/>
              <w:rPr>
                <w:b/>
                <w:sz w:val="18"/>
              </w:rPr>
            </w:pPr>
            <w:proofErr w:type="spellStart"/>
            <w:proofErr w:type="gramStart"/>
            <w:r w:rsidRPr="00111062">
              <w:rPr>
                <w:b/>
                <w:sz w:val="18"/>
              </w:rPr>
              <w:t>Dr.SAPEY</w:t>
            </w:r>
            <w:proofErr w:type="spellEnd"/>
            <w:proofErr w:type="gramEnd"/>
          </w:p>
          <w:p w:rsidR="00111062" w:rsidRPr="00111062" w:rsidRDefault="00111062" w:rsidP="00E52C07">
            <w:pPr>
              <w:spacing w:line="259" w:lineRule="auto"/>
              <w:cnfStyle w:val="000000100000" w:firstRow="0" w:lastRow="0" w:firstColumn="0" w:lastColumn="0" w:oddVBand="0" w:evenVBand="0" w:oddHBand="1" w:evenHBand="0" w:firstRowFirstColumn="0" w:firstRowLastColumn="0" w:lastRowFirstColumn="0" w:lastRowLastColumn="0"/>
              <w:rPr>
                <w:sz w:val="18"/>
              </w:rPr>
            </w:pPr>
            <w:r w:rsidRPr="00111062">
              <w:rPr>
                <w:sz w:val="16"/>
              </w:rPr>
              <w:t>Coordonnateur Régional d’Hémovigilance et de Sécurité Transfusionnelle</w:t>
            </w:r>
          </w:p>
        </w:tc>
      </w:tr>
    </w:tbl>
    <w:p w:rsidR="00111062" w:rsidRDefault="00111062">
      <w:pPr>
        <w:rPr>
          <w:b/>
          <w:bCs/>
        </w:rPr>
      </w:pPr>
    </w:p>
    <w:tbl>
      <w:tblPr>
        <w:tblStyle w:val="Listemoyenne1-Accent41"/>
        <w:tblW w:w="0" w:type="auto"/>
        <w:tblLook w:val="04A0" w:firstRow="1" w:lastRow="0" w:firstColumn="1" w:lastColumn="0" w:noHBand="0" w:noVBand="1"/>
      </w:tblPr>
      <w:tblGrid>
        <w:gridCol w:w="9072"/>
      </w:tblGrid>
      <w:tr w:rsidR="00C152AD" w:rsidRPr="00C152AD" w:rsidTr="00111062">
        <w:trPr>
          <w:cnfStyle w:val="100000000000" w:firstRow="1" w:lastRow="0" w:firstColumn="0" w:lastColumn="0" w:oddVBand="0" w:evenVBand="0" w:oddHBand="0" w:evenHBand="0" w:firstRowFirstColumn="0" w:firstRowLastColumn="0" w:lastRowFirstColumn="0" w:lastRowLastColumn="0"/>
          <w:trHeight w:val="13389"/>
        </w:trPr>
        <w:tc>
          <w:tcPr>
            <w:cnfStyle w:val="001000000000" w:firstRow="0" w:lastRow="0" w:firstColumn="1" w:lastColumn="0" w:oddVBand="0" w:evenVBand="0" w:oddHBand="0" w:evenHBand="0" w:firstRowFirstColumn="0" w:firstRowLastColumn="0" w:lastRowFirstColumn="0" w:lastRowLastColumn="0"/>
            <w:tcW w:w="9072" w:type="dxa"/>
          </w:tcPr>
          <w:p w:rsidR="00006BBE" w:rsidRPr="00006BBE" w:rsidRDefault="00C152AD" w:rsidP="00006BBE">
            <w:pPr>
              <w:ind w:left="1068"/>
              <w:contextualSpacing/>
              <w:jc w:val="center"/>
              <w:rPr>
                <w:rFonts w:ascii="Calibri" w:hAnsi="Calibri"/>
                <w:i/>
                <w:color w:val="5F497A"/>
                <w:sz w:val="28"/>
                <w:u w:val="single"/>
              </w:rPr>
            </w:pPr>
            <w:r w:rsidRPr="00C152AD">
              <w:rPr>
                <w:rFonts w:asciiTheme="minorHAnsi" w:hAnsiTheme="minorHAnsi" w:cstheme="minorHAnsi"/>
                <w:b w:val="0"/>
              </w:rPr>
              <w:lastRenderedPageBreak/>
              <w:t>La transfusion est indispensable à de très nombreux traitements en médecine et en chirurgie. En France, environ 3 000 000 dons par an de dons du sang permettent de traiter plusieurs centaines de milliers de malades.</w:t>
            </w:r>
          </w:p>
          <w:p w:rsidR="00006BBE" w:rsidRPr="00006BBE" w:rsidRDefault="00006BBE" w:rsidP="00006BBE">
            <w:pPr>
              <w:ind w:left="1068"/>
              <w:contextualSpacing/>
              <w:rPr>
                <w:rFonts w:ascii="Calibri" w:hAnsi="Calibri"/>
                <w:i/>
                <w:color w:val="5F497A"/>
                <w:sz w:val="28"/>
                <w:u w:val="single"/>
              </w:rPr>
            </w:pPr>
          </w:p>
          <w:p w:rsidR="00C152AD" w:rsidRPr="00C152AD" w:rsidRDefault="00C152AD" w:rsidP="00C152AD">
            <w:pPr>
              <w:numPr>
                <w:ilvl w:val="0"/>
                <w:numId w:val="1"/>
              </w:numPr>
              <w:contextualSpacing/>
              <w:rPr>
                <w:rFonts w:ascii="Calibri" w:hAnsi="Calibri"/>
                <w:i/>
                <w:color w:val="5F497A"/>
                <w:sz w:val="28"/>
                <w:u w:val="single"/>
              </w:rPr>
            </w:pPr>
            <w:r>
              <w:rPr>
                <w:rFonts w:ascii="Calibri" w:hAnsi="Calibri"/>
                <w:i/>
                <w:color w:val="5F497A"/>
                <w:sz w:val="28"/>
                <w:u w:val="single"/>
              </w:rPr>
              <w:t>Qu’allez-vous recevoir ?</w:t>
            </w:r>
          </w:p>
          <w:p w:rsidR="00C152AD" w:rsidRPr="00C152AD" w:rsidRDefault="00C152AD" w:rsidP="00C152AD">
            <w:pPr>
              <w:ind w:left="1068"/>
              <w:contextualSpacing/>
              <w:rPr>
                <w:rFonts w:ascii="Calibri" w:hAnsi="Calibri"/>
              </w:rPr>
            </w:pPr>
          </w:p>
          <w:p w:rsidR="00C152AD" w:rsidRPr="00C152AD" w:rsidRDefault="00C152AD" w:rsidP="00C152AD">
            <w:pPr>
              <w:ind w:firstLine="180"/>
              <w:jc w:val="both"/>
              <w:rPr>
                <w:rFonts w:asciiTheme="minorHAnsi" w:hAnsiTheme="minorHAnsi" w:cstheme="minorHAnsi"/>
                <w:szCs w:val="24"/>
              </w:rPr>
            </w:pPr>
            <w:r w:rsidRPr="00C152AD">
              <w:rPr>
                <w:rFonts w:asciiTheme="minorHAnsi" w:hAnsiTheme="minorHAnsi" w:cstheme="minorHAnsi"/>
                <w:szCs w:val="24"/>
              </w:rPr>
              <w:t>Les produits appelés globules rouges, plaquettes ou plasma frais congelé (exceptionnellement, globules blancs) sont des produits sanguins labiles. Ils proviennent des dons de donneurs bénévoles. Ils sont rigoureusement contrôlés et répondent à des normes obligatoires de sécurité et de qualité : sélection des donneurs, tests de dépistage sur chaque don, règles pour assurer la qualité sur toute la chaîne du donneur au malade. Le traitement qui vous est proposé est nécessaire à votre état de santé actuel. Votre médecin a bien étudié les bénéfices pour vous ainsi que les risques éventuels.</w:t>
            </w:r>
          </w:p>
          <w:p w:rsidR="00C152AD" w:rsidRPr="00C152AD" w:rsidRDefault="00C152AD" w:rsidP="00C152AD">
            <w:pPr>
              <w:ind w:left="1560"/>
              <w:rPr>
                <w:rFonts w:ascii="Calibri" w:hAnsi="Calibri"/>
              </w:rPr>
            </w:pPr>
          </w:p>
          <w:p w:rsidR="00C152AD" w:rsidRPr="00C152AD" w:rsidRDefault="00C152AD" w:rsidP="00C152AD">
            <w:pPr>
              <w:ind w:left="1560"/>
              <w:rPr>
                <w:rFonts w:ascii="Calibri" w:hAnsi="Calibri"/>
              </w:rPr>
            </w:pPr>
          </w:p>
          <w:p w:rsidR="00C152AD" w:rsidRPr="00C152AD" w:rsidRDefault="00C152AD" w:rsidP="00C152AD">
            <w:pPr>
              <w:numPr>
                <w:ilvl w:val="0"/>
                <w:numId w:val="1"/>
              </w:numPr>
              <w:contextualSpacing/>
              <w:rPr>
                <w:rFonts w:ascii="Calibri" w:hAnsi="Calibri"/>
                <w:i/>
                <w:color w:val="5F497A"/>
                <w:sz w:val="24"/>
                <w:u w:val="single"/>
              </w:rPr>
            </w:pPr>
            <w:r>
              <w:rPr>
                <w:rFonts w:ascii="Calibri" w:hAnsi="Calibri"/>
                <w:i/>
                <w:color w:val="5F497A"/>
                <w:sz w:val="28"/>
                <w:u w:val="single"/>
              </w:rPr>
              <w:t>Quels sont aujourd’hui les principaux risques de la transfusion ?</w:t>
            </w:r>
          </w:p>
          <w:p w:rsidR="00C152AD" w:rsidRDefault="00C152AD" w:rsidP="00C152AD">
            <w:pPr>
              <w:ind w:left="2127"/>
              <w:rPr>
                <w:rFonts w:ascii="Calibri" w:hAnsi="Calibri"/>
              </w:rPr>
            </w:pPr>
          </w:p>
          <w:p w:rsidR="00C152AD" w:rsidRPr="00C152AD" w:rsidRDefault="00C152AD" w:rsidP="00C152AD">
            <w:pPr>
              <w:ind w:firstLine="180"/>
              <w:jc w:val="both"/>
              <w:rPr>
                <w:rFonts w:asciiTheme="minorHAnsi" w:hAnsiTheme="minorHAnsi" w:cstheme="minorHAnsi"/>
                <w:bCs w:val="0"/>
                <w:szCs w:val="24"/>
              </w:rPr>
            </w:pPr>
            <w:r w:rsidRPr="00C152AD">
              <w:rPr>
                <w:rFonts w:asciiTheme="minorHAnsi" w:hAnsiTheme="minorHAnsi" w:cstheme="minorHAnsi"/>
                <w:szCs w:val="24"/>
              </w:rPr>
              <w:t>Comme tout traitement, la transfusion comporte des avantages et des inconvénients. Elle n’est envisagée par votre médecin que lorsque les bénéfices attendus pour votre santé sont très supérieurs aux risques encourus.</w:t>
            </w:r>
          </w:p>
          <w:p w:rsidR="00C152AD" w:rsidRPr="00C152AD" w:rsidRDefault="00C152AD" w:rsidP="00C152AD">
            <w:pPr>
              <w:ind w:firstLine="180"/>
              <w:jc w:val="both"/>
              <w:rPr>
                <w:rFonts w:asciiTheme="minorHAnsi" w:hAnsiTheme="minorHAnsi" w:cstheme="minorHAnsi"/>
                <w:bCs w:val="0"/>
                <w:szCs w:val="24"/>
              </w:rPr>
            </w:pPr>
            <w:r w:rsidRPr="00C152AD">
              <w:rPr>
                <w:rFonts w:asciiTheme="minorHAnsi" w:hAnsiTheme="minorHAnsi" w:cstheme="minorHAnsi"/>
                <w:szCs w:val="24"/>
              </w:rPr>
              <w:t>Ces indications ont notamment été précisées par la communauté médicale et les autorités sanitaires.</w:t>
            </w:r>
          </w:p>
          <w:p w:rsidR="00C152AD" w:rsidRPr="007A1D86" w:rsidRDefault="00C152AD" w:rsidP="00C152AD">
            <w:pPr>
              <w:ind w:firstLine="180"/>
              <w:jc w:val="both"/>
              <w:rPr>
                <w:bCs w:val="0"/>
                <w:sz w:val="24"/>
                <w:szCs w:val="24"/>
              </w:rPr>
            </w:pPr>
          </w:p>
          <w:p w:rsidR="00C152AD" w:rsidRPr="00C152AD" w:rsidRDefault="00C152AD" w:rsidP="00C152AD">
            <w:pPr>
              <w:pStyle w:val="Paragraphedeliste"/>
              <w:numPr>
                <w:ilvl w:val="0"/>
                <w:numId w:val="5"/>
              </w:numPr>
              <w:jc w:val="both"/>
              <w:rPr>
                <w:rFonts w:asciiTheme="minorHAnsi" w:hAnsiTheme="minorHAnsi" w:cstheme="minorHAnsi"/>
                <w:bCs w:val="0"/>
                <w:szCs w:val="24"/>
              </w:rPr>
            </w:pPr>
            <w:r w:rsidRPr="00C152AD">
              <w:rPr>
                <w:rFonts w:asciiTheme="minorHAnsi" w:hAnsiTheme="minorHAnsi" w:cstheme="minorHAnsi"/>
                <w:szCs w:val="24"/>
              </w:rPr>
              <w:t>Des réactions peuvent survenir pendant et après la transfusion, comme de l’urticaire, des frissons, de la fièvre.</w:t>
            </w:r>
          </w:p>
          <w:p w:rsidR="00C152AD" w:rsidRPr="00873DC7" w:rsidRDefault="00C152AD" w:rsidP="00C152AD">
            <w:pPr>
              <w:ind w:left="540"/>
              <w:jc w:val="both"/>
              <w:rPr>
                <w:rFonts w:ascii="Arial" w:hAnsi="Arial" w:cs="Arial"/>
                <w:bCs w:val="0"/>
                <w:szCs w:val="24"/>
              </w:rPr>
            </w:pPr>
          </w:p>
          <w:p w:rsidR="00C152AD" w:rsidRPr="00C152AD" w:rsidRDefault="00C152AD" w:rsidP="00C152AD">
            <w:pPr>
              <w:pStyle w:val="Paragraphedeliste"/>
              <w:numPr>
                <w:ilvl w:val="0"/>
                <w:numId w:val="5"/>
              </w:numPr>
              <w:jc w:val="both"/>
              <w:rPr>
                <w:rFonts w:asciiTheme="minorHAnsi" w:hAnsiTheme="minorHAnsi" w:cstheme="minorHAnsi"/>
                <w:bCs w:val="0"/>
                <w:szCs w:val="24"/>
              </w:rPr>
            </w:pPr>
            <w:r w:rsidRPr="00C152AD">
              <w:rPr>
                <w:rFonts w:asciiTheme="minorHAnsi" w:hAnsiTheme="minorHAnsi" w:cstheme="minorHAnsi"/>
                <w:szCs w:val="24"/>
              </w:rPr>
              <w:t>Des risques liés aux très nombreux groupes sanguins.</w:t>
            </w:r>
          </w:p>
          <w:p w:rsidR="00C152AD" w:rsidRPr="007A1D86" w:rsidRDefault="00C152AD" w:rsidP="00C152AD">
            <w:pPr>
              <w:ind w:firstLine="180"/>
              <w:jc w:val="both"/>
              <w:rPr>
                <w:sz w:val="24"/>
                <w:szCs w:val="24"/>
              </w:rPr>
            </w:pPr>
          </w:p>
          <w:p w:rsidR="00C152AD" w:rsidRPr="00C152AD" w:rsidRDefault="00C152AD" w:rsidP="00C152AD">
            <w:pPr>
              <w:ind w:firstLine="180"/>
              <w:jc w:val="both"/>
              <w:rPr>
                <w:rFonts w:asciiTheme="minorHAnsi" w:hAnsiTheme="minorHAnsi" w:cstheme="minorHAnsi"/>
                <w:szCs w:val="24"/>
              </w:rPr>
            </w:pPr>
            <w:r w:rsidRPr="00C152AD">
              <w:rPr>
                <w:rFonts w:asciiTheme="minorHAnsi" w:hAnsiTheme="minorHAnsi" w:cstheme="minorHAnsi"/>
                <w:szCs w:val="24"/>
              </w:rPr>
              <w:t xml:space="preserve">Le grand nombre de groupes sanguins différents d’une personne à l’autre impose de faire des examens obligatoires avant transfusion pour assurer votre sécurité : deux déterminations </w:t>
            </w:r>
            <w:r w:rsidRPr="00C152AD">
              <w:rPr>
                <w:rFonts w:asciiTheme="minorHAnsi" w:hAnsiTheme="minorHAnsi" w:cstheme="minorHAnsi"/>
                <w:sz w:val="24"/>
                <w:szCs w:val="24"/>
              </w:rPr>
              <w:t xml:space="preserve">de </w:t>
            </w:r>
            <w:proofErr w:type="spellStart"/>
            <w:r w:rsidRPr="00C152AD">
              <w:rPr>
                <w:rFonts w:asciiTheme="minorHAnsi" w:hAnsiTheme="minorHAnsi" w:cstheme="minorHAnsi"/>
              </w:rPr>
              <w:t>phénotypage</w:t>
            </w:r>
            <w:proofErr w:type="spellEnd"/>
            <w:r w:rsidRPr="00C152AD">
              <w:rPr>
                <w:rFonts w:asciiTheme="minorHAnsi" w:hAnsiTheme="minorHAnsi" w:cstheme="minorHAnsi"/>
              </w:rPr>
              <w:t xml:space="preserve"> érythrocytaire ABO RHKEL1 </w:t>
            </w:r>
            <w:r w:rsidRPr="00C152AD">
              <w:rPr>
                <w:rFonts w:asciiTheme="minorHAnsi" w:hAnsiTheme="minorHAnsi" w:cstheme="minorHAnsi"/>
                <w:szCs w:val="24"/>
              </w:rPr>
              <w:t>et une recherche d’anticorps irréguliers. Une dernière vérification sera effectuée à votre chevet en cas de transfusion de concentrés de globules rouges. Malgré toutes ces précautions, des anticorps irréguliers apparaissent chez certains malades.</w:t>
            </w:r>
          </w:p>
          <w:p w:rsidR="00C152AD" w:rsidRPr="00C152AD" w:rsidRDefault="00C152AD" w:rsidP="00C152AD">
            <w:pPr>
              <w:ind w:firstLine="180"/>
              <w:jc w:val="both"/>
              <w:rPr>
                <w:rFonts w:asciiTheme="minorHAnsi" w:hAnsiTheme="minorHAnsi" w:cstheme="minorHAnsi"/>
                <w:szCs w:val="24"/>
              </w:rPr>
            </w:pPr>
          </w:p>
          <w:p w:rsidR="00C152AD" w:rsidRPr="00C152AD" w:rsidRDefault="00C152AD" w:rsidP="00C152AD">
            <w:pPr>
              <w:ind w:firstLine="180"/>
              <w:jc w:val="both"/>
              <w:rPr>
                <w:rFonts w:asciiTheme="minorHAnsi" w:hAnsiTheme="minorHAnsi" w:cstheme="minorHAnsi"/>
                <w:szCs w:val="24"/>
              </w:rPr>
            </w:pPr>
            <w:r w:rsidRPr="00C152AD">
              <w:rPr>
                <w:rFonts w:asciiTheme="minorHAnsi" w:hAnsiTheme="minorHAnsi" w:cstheme="minorHAnsi"/>
                <w:szCs w:val="24"/>
              </w:rPr>
              <w:t xml:space="preserve">À votre sortie, il vous sera demandé d’effectuer en laboratoire d’analyse médicale, une recherche de ces anticorps irréguliers à effectuer dans les 3 mois après votre transfusion. Le laboratoire d’analyse médicale transmettra le résultat à votre médecin traitant, au médecin du service ou a été réalisé la dernière transfusion et au médecin </w:t>
            </w:r>
            <w:proofErr w:type="spellStart"/>
            <w:r w:rsidRPr="00C152AD">
              <w:rPr>
                <w:rFonts w:asciiTheme="minorHAnsi" w:hAnsiTheme="minorHAnsi" w:cstheme="minorHAnsi"/>
                <w:szCs w:val="24"/>
              </w:rPr>
              <w:t>hémovigilant</w:t>
            </w:r>
            <w:proofErr w:type="spellEnd"/>
            <w:r w:rsidRPr="00C152AD">
              <w:rPr>
                <w:rFonts w:asciiTheme="minorHAnsi" w:hAnsiTheme="minorHAnsi" w:cstheme="minorHAnsi"/>
                <w:szCs w:val="24"/>
              </w:rPr>
              <w:t xml:space="preserve"> de l’établissement ou vous avez été </w:t>
            </w:r>
            <w:bookmarkStart w:id="0" w:name="_GoBack"/>
            <w:bookmarkEnd w:id="0"/>
            <w:r w:rsidRPr="00C152AD">
              <w:rPr>
                <w:rFonts w:asciiTheme="minorHAnsi" w:hAnsiTheme="minorHAnsi" w:cstheme="minorHAnsi"/>
                <w:szCs w:val="24"/>
              </w:rPr>
              <w:t xml:space="preserve">hospitalisé pour réaliser cette transfusion. </w:t>
            </w:r>
          </w:p>
          <w:p w:rsidR="00C152AD" w:rsidRPr="00C152AD" w:rsidRDefault="00C152AD" w:rsidP="00C152AD">
            <w:pPr>
              <w:ind w:firstLine="180"/>
              <w:jc w:val="both"/>
              <w:rPr>
                <w:rFonts w:asciiTheme="minorHAnsi" w:hAnsiTheme="minorHAnsi" w:cstheme="minorHAnsi"/>
                <w:szCs w:val="24"/>
              </w:rPr>
            </w:pPr>
          </w:p>
          <w:p w:rsidR="00C152AD" w:rsidRPr="009024F3" w:rsidRDefault="00C152AD" w:rsidP="00C152AD">
            <w:pPr>
              <w:ind w:firstLine="180"/>
              <w:jc w:val="both"/>
              <w:rPr>
                <w:rFonts w:asciiTheme="minorHAnsi" w:hAnsiTheme="minorHAnsi" w:cstheme="minorHAnsi"/>
                <w:szCs w:val="24"/>
              </w:rPr>
            </w:pPr>
            <w:r w:rsidRPr="00C152AD">
              <w:rPr>
                <w:rFonts w:asciiTheme="minorHAnsi" w:hAnsiTheme="minorHAnsi" w:cstheme="minorHAnsi"/>
                <w:szCs w:val="24"/>
              </w:rPr>
              <w:t xml:space="preserve">Pensez </w:t>
            </w:r>
            <w:r w:rsidRPr="009024F3">
              <w:rPr>
                <w:rFonts w:asciiTheme="minorHAnsi" w:hAnsiTheme="minorHAnsi" w:cstheme="minorHAnsi"/>
                <w:szCs w:val="24"/>
              </w:rPr>
              <w:t xml:space="preserve">à demander votre </w:t>
            </w:r>
            <w:r w:rsidR="008A36CD" w:rsidRPr="009024F3">
              <w:rPr>
                <w:rFonts w:asciiTheme="minorHAnsi" w:hAnsiTheme="minorHAnsi" w:cstheme="minorHAnsi"/>
                <w:szCs w:val="24"/>
              </w:rPr>
              <w:t>groupage sanguin</w:t>
            </w:r>
            <w:r w:rsidRPr="009024F3">
              <w:rPr>
                <w:rFonts w:asciiTheme="minorHAnsi" w:hAnsiTheme="minorHAnsi" w:cstheme="minorHAnsi"/>
                <w:szCs w:val="24"/>
              </w:rPr>
              <w:t xml:space="preserve"> dans le service de soin.</w:t>
            </w:r>
          </w:p>
          <w:p w:rsidR="00C152AD" w:rsidRPr="009024F3" w:rsidRDefault="00C152AD" w:rsidP="00C152AD">
            <w:pPr>
              <w:ind w:firstLine="180"/>
              <w:jc w:val="both"/>
              <w:rPr>
                <w:rFonts w:asciiTheme="minorHAnsi" w:hAnsiTheme="minorHAnsi" w:cstheme="minorHAnsi"/>
                <w:szCs w:val="24"/>
              </w:rPr>
            </w:pPr>
          </w:p>
          <w:p w:rsidR="00C152AD" w:rsidRPr="009024F3" w:rsidRDefault="00C152AD" w:rsidP="00C152AD">
            <w:pPr>
              <w:ind w:firstLine="180"/>
              <w:jc w:val="both"/>
              <w:rPr>
                <w:rFonts w:asciiTheme="minorHAnsi" w:hAnsiTheme="minorHAnsi" w:cstheme="minorHAnsi"/>
                <w:szCs w:val="24"/>
              </w:rPr>
            </w:pPr>
          </w:p>
          <w:p w:rsidR="00C152AD" w:rsidRPr="009024F3" w:rsidRDefault="00C152AD" w:rsidP="00C152AD">
            <w:pPr>
              <w:jc w:val="both"/>
              <w:rPr>
                <w:sz w:val="24"/>
                <w:szCs w:val="24"/>
              </w:rPr>
            </w:pPr>
          </w:p>
          <w:p w:rsidR="00C152AD" w:rsidRPr="009024F3" w:rsidRDefault="00C152AD" w:rsidP="00C152AD">
            <w:pPr>
              <w:pStyle w:val="Paragraphedeliste"/>
              <w:numPr>
                <w:ilvl w:val="0"/>
                <w:numId w:val="6"/>
              </w:numPr>
              <w:jc w:val="both"/>
              <w:rPr>
                <w:rFonts w:asciiTheme="minorHAnsi" w:hAnsiTheme="minorHAnsi" w:cstheme="minorHAnsi"/>
                <w:bCs w:val="0"/>
                <w:szCs w:val="24"/>
              </w:rPr>
            </w:pPr>
            <w:r w:rsidRPr="009024F3">
              <w:rPr>
                <w:rFonts w:asciiTheme="minorHAnsi" w:hAnsiTheme="minorHAnsi" w:cstheme="minorHAnsi"/>
                <w:szCs w:val="24"/>
              </w:rPr>
              <w:t xml:space="preserve">Les précautions prises permettent de rendre exceptionnels les risques liés à la transmission d’infections, notamment des hépatites et du Sida : </w:t>
            </w:r>
          </w:p>
          <w:p w:rsidR="00111062" w:rsidRPr="009024F3" w:rsidRDefault="00111062" w:rsidP="00111062">
            <w:pPr>
              <w:ind w:left="900"/>
              <w:jc w:val="both"/>
              <w:rPr>
                <w:rFonts w:cstheme="minorHAnsi"/>
                <w:szCs w:val="24"/>
              </w:rPr>
            </w:pPr>
          </w:p>
          <w:p w:rsidR="00C152AD" w:rsidRPr="009024F3" w:rsidRDefault="00C152AD" w:rsidP="00C152AD">
            <w:pPr>
              <w:jc w:val="both"/>
              <w:rPr>
                <w:sz w:val="24"/>
                <w:szCs w:val="24"/>
              </w:rPr>
            </w:pPr>
          </w:p>
          <w:p w:rsidR="00C152AD" w:rsidRPr="009024F3" w:rsidRDefault="00C152AD" w:rsidP="00C152AD">
            <w:pPr>
              <w:pStyle w:val="Paragraphedeliste"/>
              <w:numPr>
                <w:ilvl w:val="0"/>
                <w:numId w:val="7"/>
              </w:numPr>
              <w:jc w:val="both"/>
              <w:rPr>
                <w:rFonts w:asciiTheme="minorHAnsi" w:hAnsiTheme="minorHAnsi" w:cstheme="minorHAnsi"/>
                <w:szCs w:val="24"/>
              </w:rPr>
            </w:pPr>
            <w:r w:rsidRPr="009024F3">
              <w:rPr>
                <w:rFonts w:asciiTheme="minorHAnsi" w:hAnsiTheme="minorHAnsi" w:cstheme="minorHAnsi"/>
                <w:szCs w:val="24"/>
              </w:rPr>
              <w:t>Des risques résiduels de contamination virale « source INVS (</w:t>
            </w:r>
            <w:r w:rsidR="008A36CD" w:rsidRPr="009024F3">
              <w:rPr>
                <w:rFonts w:asciiTheme="minorHAnsi" w:hAnsiTheme="minorHAnsi" w:cstheme="minorHAnsi"/>
                <w:szCs w:val="24"/>
              </w:rPr>
              <w:t>2020-2022)</w:t>
            </w:r>
            <w:r w:rsidRPr="009024F3">
              <w:rPr>
                <w:rFonts w:asciiTheme="minorHAnsi" w:hAnsiTheme="minorHAnsi" w:cstheme="minorHAnsi"/>
                <w:szCs w:val="24"/>
              </w:rPr>
              <w:t> »</w:t>
            </w:r>
          </w:p>
          <w:p w:rsidR="00C152AD" w:rsidRPr="00C152AD" w:rsidRDefault="00C152AD" w:rsidP="00C152AD">
            <w:pPr>
              <w:jc w:val="both"/>
              <w:rPr>
                <w:rFonts w:asciiTheme="minorHAnsi" w:hAnsiTheme="minorHAnsi" w:cstheme="minorHAnsi"/>
                <w:szCs w:val="24"/>
              </w:rPr>
            </w:pPr>
          </w:p>
          <w:p w:rsidR="00E9678E" w:rsidRDefault="00E9678E" w:rsidP="00E9678E">
            <w:pPr>
              <w:ind w:left="1980"/>
              <w:jc w:val="both"/>
              <w:rPr>
                <w:rFonts w:asciiTheme="minorHAnsi" w:hAnsiTheme="minorHAnsi" w:cstheme="minorHAnsi"/>
                <w:szCs w:val="24"/>
              </w:rPr>
            </w:pPr>
          </w:p>
          <w:p w:rsidR="00C152AD" w:rsidRPr="009024F3" w:rsidRDefault="00C152AD" w:rsidP="00C152AD">
            <w:pPr>
              <w:numPr>
                <w:ilvl w:val="2"/>
                <w:numId w:val="4"/>
              </w:numPr>
              <w:jc w:val="both"/>
              <w:rPr>
                <w:rFonts w:asciiTheme="minorHAnsi" w:hAnsiTheme="minorHAnsi" w:cstheme="minorHAnsi"/>
                <w:szCs w:val="24"/>
              </w:rPr>
            </w:pPr>
            <w:r w:rsidRPr="009024F3">
              <w:rPr>
                <w:rFonts w:asciiTheme="minorHAnsi" w:hAnsiTheme="minorHAnsi" w:cstheme="minorHAnsi"/>
                <w:szCs w:val="24"/>
              </w:rPr>
              <w:t>Infection par le virus du Sida : 1/</w:t>
            </w:r>
            <w:r w:rsidR="000479C4" w:rsidRPr="009024F3">
              <w:rPr>
                <w:rFonts w:asciiTheme="minorHAnsi" w:hAnsiTheme="minorHAnsi" w:cstheme="minorHAnsi"/>
                <w:szCs w:val="24"/>
              </w:rPr>
              <w:t xml:space="preserve">14200000 </w:t>
            </w:r>
            <w:r w:rsidRPr="009024F3">
              <w:rPr>
                <w:rFonts w:asciiTheme="minorHAnsi" w:hAnsiTheme="minorHAnsi" w:cstheme="minorHAnsi"/>
                <w:szCs w:val="24"/>
              </w:rPr>
              <w:t>dons du sang</w:t>
            </w:r>
          </w:p>
          <w:p w:rsidR="00C152AD" w:rsidRPr="009024F3" w:rsidRDefault="00C152AD" w:rsidP="00C152AD">
            <w:pPr>
              <w:numPr>
                <w:ilvl w:val="2"/>
                <w:numId w:val="4"/>
              </w:numPr>
              <w:jc w:val="both"/>
              <w:rPr>
                <w:rFonts w:asciiTheme="minorHAnsi" w:hAnsiTheme="minorHAnsi" w:cstheme="minorHAnsi"/>
                <w:szCs w:val="24"/>
              </w:rPr>
            </w:pPr>
            <w:r w:rsidRPr="009024F3">
              <w:rPr>
                <w:rFonts w:asciiTheme="minorHAnsi" w:hAnsiTheme="minorHAnsi" w:cstheme="minorHAnsi"/>
                <w:szCs w:val="24"/>
              </w:rPr>
              <w:t>Infection par le virus de l’hépatite B : 1/</w:t>
            </w:r>
            <w:r w:rsidR="000479C4" w:rsidRPr="009024F3">
              <w:rPr>
                <w:rFonts w:asciiTheme="minorHAnsi" w:hAnsiTheme="minorHAnsi" w:cstheme="minorHAnsi"/>
                <w:szCs w:val="24"/>
              </w:rPr>
              <w:t>42700000</w:t>
            </w:r>
            <w:r w:rsidRPr="009024F3">
              <w:rPr>
                <w:rFonts w:asciiTheme="minorHAnsi" w:hAnsiTheme="minorHAnsi" w:cstheme="minorHAnsi"/>
                <w:szCs w:val="24"/>
              </w:rPr>
              <w:t xml:space="preserve"> dons du sang</w:t>
            </w:r>
          </w:p>
          <w:p w:rsidR="00C152AD" w:rsidRPr="009024F3" w:rsidRDefault="00C152AD" w:rsidP="00C152AD">
            <w:pPr>
              <w:numPr>
                <w:ilvl w:val="2"/>
                <w:numId w:val="4"/>
              </w:numPr>
              <w:jc w:val="both"/>
              <w:rPr>
                <w:rFonts w:asciiTheme="minorHAnsi" w:hAnsiTheme="minorHAnsi" w:cstheme="minorHAnsi"/>
                <w:szCs w:val="24"/>
              </w:rPr>
            </w:pPr>
            <w:r w:rsidRPr="009024F3">
              <w:rPr>
                <w:rFonts w:asciiTheme="minorHAnsi" w:hAnsiTheme="minorHAnsi" w:cstheme="minorHAnsi"/>
                <w:szCs w:val="24"/>
              </w:rPr>
              <w:t>Infection par le virus de l’hépatite C : 1/</w:t>
            </w:r>
            <w:r w:rsidR="000479C4" w:rsidRPr="009024F3">
              <w:rPr>
                <w:rFonts w:asciiTheme="minorHAnsi" w:hAnsiTheme="minorHAnsi" w:cstheme="minorHAnsi"/>
                <w:szCs w:val="24"/>
              </w:rPr>
              <w:t>3800000</w:t>
            </w:r>
            <w:r w:rsidRPr="009024F3">
              <w:rPr>
                <w:rFonts w:asciiTheme="minorHAnsi" w:hAnsiTheme="minorHAnsi" w:cstheme="minorHAnsi"/>
                <w:szCs w:val="24"/>
              </w:rPr>
              <w:t xml:space="preserve"> donc du sang</w:t>
            </w:r>
          </w:p>
          <w:p w:rsidR="00C152AD" w:rsidRDefault="00C152AD" w:rsidP="00C152AD">
            <w:pPr>
              <w:ind w:left="540"/>
              <w:jc w:val="both"/>
              <w:rPr>
                <w:sz w:val="24"/>
                <w:szCs w:val="24"/>
              </w:rPr>
            </w:pPr>
          </w:p>
          <w:p w:rsidR="00C152AD" w:rsidRPr="00C152AD" w:rsidRDefault="00C152AD" w:rsidP="00C152AD">
            <w:pPr>
              <w:pStyle w:val="Paragraphedeliste"/>
              <w:numPr>
                <w:ilvl w:val="0"/>
                <w:numId w:val="6"/>
              </w:numPr>
              <w:ind w:left="1313" w:hanging="425"/>
              <w:jc w:val="both"/>
              <w:rPr>
                <w:rFonts w:ascii="Arial" w:hAnsi="Arial" w:cs="Arial"/>
                <w:szCs w:val="24"/>
              </w:rPr>
            </w:pPr>
            <w:r w:rsidRPr="00C152AD">
              <w:rPr>
                <w:rFonts w:asciiTheme="minorHAnsi" w:hAnsiTheme="minorHAnsi" w:cstheme="minorHAnsi"/>
                <w:szCs w:val="24"/>
              </w:rPr>
              <w:t>Cependant des risques inconnus à ce jour ne peuvent être écartés, même si toutes les mesures possibles de prévention ont été prises dans la sélection des donneurs de sang et dans la préparation des</w:t>
            </w:r>
            <w:r w:rsidRPr="00C152AD">
              <w:rPr>
                <w:rFonts w:ascii="Arial" w:hAnsi="Arial" w:cs="Arial"/>
                <w:szCs w:val="24"/>
              </w:rPr>
              <w:t xml:space="preserve"> </w:t>
            </w:r>
            <w:r w:rsidRPr="00C152AD">
              <w:rPr>
                <w:rFonts w:asciiTheme="minorHAnsi" w:hAnsiTheme="minorHAnsi" w:cstheme="minorHAnsi"/>
                <w:szCs w:val="24"/>
              </w:rPr>
              <w:t>produits. Une surveillance nationale des incidents de la transfusion a été mise en place depuis de nombreuses années (hémovigilance).</w:t>
            </w:r>
          </w:p>
          <w:p w:rsidR="00C152AD" w:rsidRPr="00DA3150" w:rsidRDefault="00C152AD" w:rsidP="00C152AD">
            <w:pPr>
              <w:ind w:left="540"/>
              <w:jc w:val="both"/>
              <w:rPr>
                <w:rFonts w:ascii="Arial" w:hAnsi="Arial" w:cs="Arial"/>
                <w:bCs w:val="0"/>
                <w:szCs w:val="24"/>
              </w:rPr>
            </w:pPr>
          </w:p>
          <w:p w:rsidR="00C152AD" w:rsidRPr="00C152AD" w:rsidRDefault="00C152AD" w:rsidP="00C152AD">
            <w:pPr>
              <w:pStyle w:val="Paragraphedeliste"/>
              <w:numPr>
                <w:ilvl w:val="0"/>
                <w:numId w:val="6"/>
              </w:numPr>
              <w:rPr>
                <w:rFonts w:asciiTheme="minorHAnsi" w:hAnsiTheme="minorHAnsi" w:cstheme="minorHAnsi"/>
              </w:rPr>
            </w:pPr>
            <w:r w:rsidRPr="00C152AD">
              <w:rPr>
                <w:rFonts w:asciiTheme="minorHAnsi" w:hAnsiTheme="minorHAnsi" w:cstheme="minorHAnsi"/>
                <w:szCs w:val="24"/>
              </w:rPr>
              <w:t>Toutefois, si vous souhaitez obtenir des renseignements complémentaires sur le produit que vous avez reçu, vous pouvez vous adresser au médecin du service où vous avez été transfusé ou à la direction de l’établissement de santé concerné.</w:t>
            </w:r>
          </w:p>
          <w:p w:rsidR="00C152AD" w:rsidRDefault="00C152AD" w:rsidP="00C152AD">
            <w:pPr>
              <w:ind w:left="2127"/>
              <w:rPr>
                <w:rFonts w:ascii="Calibri" w:hAnsi="Calibri"/>
              </w:rPr>
            </w:pPr>
          </w:p>
          <w:p w:rsidR="00C152AD" w:rsidRDefault="00C152AD" w:rsidP="00C152AD">
            <w:pPr>
              <w:ind w:left="2127"/>
              <w:rPr>
                <w:rFonts w:ascii="Calibri" w:hAnsi="Calibri"/>
              </w:rPr>
            </w:pPr>
          </w:p>
          <w:p w:rsidR="00C152AD" w:rsidRPr="00C152AD" w:rsidRDefault="00C152AD" w:rsidP="00C152AD">
            <w:pPr>
              <w:ind w:left="2127"/>
              <w:rPr>
                <w:rFonts w:ascii="Calibri" w:hAnsi="Calibri"/>
                <w:u w:val="single"/>
              </w:rPr>
            </w:pPr>
          </w:p>
          <w:p w:rsidR="00C152AD" w:rsidRPr="00C152AD" w:rsidRDefault="00C152AD" w:rsidP="00C152AD">
            <w:pPr>
              <w:numPr>
                <w:ilvl w:val="0"/>
                <w:numId w:val="1"/>
              </w:numPr>
              <w:contextualSpacing/>
              <w:rPr>
                <w:rFonts w:ascii="Calibri" w:hAnsi="Calibri"/>
                <w:i/>
                <w:color w:val="5F497A"/>
                <w:sz w:val="28"/>
                <w:u w:val="single"/>
              </w:rPr>
            </w:pPr>
            <w:r>
              <w:rPr>
                <w:rFonts w:ascii="Calibri" w:hAnsi="Calibri"/>
                <w:i/>
                <w:color w:val="5F497A"/>
                <w:sz w:val="28"/>
                <w:u w:val="single"/>
              </w:rPr>
              <w:t>Conservez les documents que vous allez recevoir</w:t>
            </w:r>
          </w:p>
          <w:p w:rsidR="00C152AD" w:rsidRDefault="00C152AD" w:rsidP="00C152AD">
            <w:pPr>
              <w:ind w:left="2127" w:hanging="567"/>
              <w:rPr>
                <w:rFonts w:ascii="Calibri" w:hAnsi="Calibri"/>
              </w:rPr>
            </w:pPr>
          </w:p>
          <w:p w:rsidR="00C152AD" w:rsidRDefault="00C152AD" w:rsidP="00C152AD">
            <w:pPr>
              <w:ind w:firstLine="180"/>
              <w:jc w:val="both"/>
              <w:rPr>
                <w:rFonts w:asciiTheme="minorHAnsi" w:hAnsiTheme="minorHAnsi" w:cstheme="minorHAnsi"/>
                <w:szCs w:val="24"/>
              </w:rPr>
            </w:pPr>
            <w:r w:rsidRPr="00C152AD">
              <w:rPr>
                <w:rFonts w:asciiTheme="minorHAnsi" w:hAnsiTheme="minorHAnsi" w:cstheme="minorHAnsi"/>
                <w:szCs w:val="24"/>
              </w:rPr>
              <w:t xml:space="preserve">Un document écrit comportant la date de vos transfusions, l’établissement et le service où vous avez été transfusé(e), le type et le nombre des produits sanguins labiles que vous avez reçus vous sera remis avant votre sortie. Conservez ce document avec soin et montrez-le à votre médecin traitant. Il en a besoin pour assurer votre suivi médical. </w:t>
            </w: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E9678E" w:rsidRDefault="00E9678E" w:rsidP="00C152AD">
            <w:pPr>
              <w:ind w:firstLine="180"/>
              <w:jc w:val="both"/>
              <w:rPr>
                <w:rFonts w:asciiTheme="minorHAnsi" w:hAnsiTheme="minorHAnsi" w:cstheme="minorHAnsi"/>
                <w:szCs w:val="24"/>
              </w:rPr>
            </w:pPr>
          </w:p>
          <w:p w:rsidR="00E9678E" w:rsidRDefault="00E9678E" w:rsidP="00C152AD">
            <w:pPr>
              <w:ind w:firstLine="180"/>
              <w:jc w:val="both"/>
              <w:rPr>
                <w:rFonts w:asciiTheme="minorHAnsi" w:hAnsiTheme="minorHAnsi" w:cstheme="minorHAnsi"/>
                <w:szCs w:val="24"/>
              </w:rPr>
            </w:pPr>
          </w:p>
          <w:p w:rsidR="00E9678E" w:rsidRDefault="00E9678E"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Default="00111062" w:rsidP="00C152AD">
            <w:pPr>
              <w:ind w:firstLine="180"/>
              <w:jc w:val="both"/>
              <w:rPr>
                <w:rFonts w:asciiTheme="minorHAnsi" w:hAnsiTheme="minorHAnsi" w:cstheme="minorHAnsi"/>
                <w:szCs w:val="24"/>
              </w:rPr>
            </w:pPr>
          </w:p>
          <w:p w:rsidR="00111062" w:rsidRPr="00C152AD" w:rsidRDefault="00111062" w:rsidP="00C152AD">
            <w:pPr>
              <w:ind w:firstLine="180"/>
              <w:jc w:val="both"/>
              <w:rPr>
                <w:rFonts w:asciiTheme="minorHAnsi" w:hAnsiTheme="minorHAnsi" w:cstheme="minorHAnsi"/>
                <w:szCs w:val="24"/>
              </w:rPr>
            </w:pPr>
          </w:p>
          <w:p w:rsidR="00C152AD" w:rsidRDefault="00C152AD" w:rsidP="00C152AD">
            <w:pPr>
              <w:ind w:firstLine="180"/>
              <w:jc w:val="both"/>
              <w:rPr>
                <w:rFonts w:asciiTheme="minorHAnsi" w:hAnsiTheme="minorHAnsi" w:cstheme="minorHAnsi"/>
                <w:sz w:val="24"/>
                <w:szCs w:val="24"/>
              </w:rPr>
            </w:pPr>
          </w:p>
          <w:p w:rsidR="00C152AD" w:rsidRDefault="00C152AD" w:rsidP="00C152AD">
            <w:pPr>
              <w:ind w:firstLine="180"/>
              <w:jc w:val="both"/>
              <w:rPr>
                <w:rFonts w:asciiTheme="minorHAnsi" w:hAnsiTheme="minorHAnsi" w:cstheme="minorHAnsi"/>
                <w:sz w:val="24"/>
                <w:szCs w:val="24"/>
              </w:rPr>
            </w:pPr>
            <w:r>
              <w:rPr>
                <w:rFonts w:cstheme="minorHAnsi"/>
                <w:noProof/>
                <w:sz w:val="24"/>
                <w:szCs w:val="24"/>
                <w:lang w:eastAsia="fr-FR"/>
              </w:rPr>
              <mc:AlternateContent>
                <mc:Choice Requires="wps">
                  <w:drawing>
                    <wp:anchor distT="0" distB="0" distL="114300" distR="114300" simplePos="0" relativeHeight="251659264" behindDoc="0" locked="0" layoutInCell="1" allowOverlap="1">
                      <wp:simplePos x="0" y="0"/>
                      <wp:positionH relativeFrom="column">
                        <wp:posOffset>88900</wp:posOffset>
                      </wp:positionH>
                      <wp:positionV relativeFrom="paragraph">
                        <wp:posOffset>43180</wp:posOffset>
                      </wp:positionV>
                      <wp:extent cx="5553075" cy="638175"/>
                      <wp:effectExtent l="0" t="0" r="28575" b="28575"/>
                      <wp:wrapNone/>
                      <wp:docPr id="3" name="Rectangle à coins arrondis 3"/>
                      <wp:cNvGraphicFramePr/>
                      <a:graphic xmlns:a="http://schemas.openxmlformats.org/drawingml/2006/main">
                        <a:graphicData uri="http://schemas.microsoft.com/office/word/2010/wordprocessingShape">
                          <wps:wsp>
                            <wps:cNvSpPr/>
                            <wps:spPr>
                              <a:xfrm>
                                <a:off x="0" y="0"/>
                                <a:ext cx="5553075" cy="638175"/>
                              </a:xfrm>
                              <a:prstGeom prst="roundRect">
                                <a:avLst/>
                              </a:prstGeom>
                            </wps:spPr>
                            <wps:style>
                              <a:lnRef idx="1">
                                <a:schemeClr val="accent2"/>
                              </a:lnRef>
                              <a:fillRef idx="2">
                                <a:schemeClr val="accent2"/>
                              </a:fillRef>
                              <a:effectRef idx="1">
                                <a:schemeClr val="accent2"/>
                              </a:effectRef>
                              <a:fontRef idx="minor">
                                <a:schemeClr val="dk1"/>
                              </a:fontRef>
                            </wps:style>
                            <wps:txbx>
                              <w:txbxContent>
                                <w:p w:rsidR="00C152AD" w:rsidRPr="00C152AD" w:rsidRDefault="00C152AD" w:rsidP="00C152AD">
                                  <w:pPr>
                                    <w:ind w:firstLine="180"/>
                                    <w:jc w:val="center"/>
                                    <w:rPr>
                                      <w:rFonts w:cstheme="minorHAnsi"/>
                                      <w:b/>
                                      <w:bCs/>
                                      <w:sz w:val="28"/>
                                      <w:szCs w:val="24"/>
                                    </w:rPr>
                                  </w:pPr>
                                  <w:r w:rsidRPr="00C152AD">
                                    <w:rPr>
                                      <w:rFonts w:cstheme="minorHAnsi"/>
                                      <w:b/>
                                      <w:bCs/>
                                      <w:sz w:val="28"/>
                                      <w:szCs w:val="24"/>
                                    </w:rPr>
                                    <w:t>Votre médecin est à votre disposition pour répondre aux questions que vous vous posez.</w:t>
                                  </w:r>
                                </w:p>
                                <w:p w:rsidR="00C152AD" w:rsidRPr="00DA3150" w:rsidRDefault="00C152AD" w:rsidP="00C152AD">
                                  <w:pPr>
                                    <w:ind w:firstLine="180"/>
                                    <w:jc w:val="center"/>
                                    <w:rPr>
                                      <w:rFonts w:ascii="Arial" w:hAnsi="Arial" w:cs="Arial"/>
                                      <w:b/>
                                      <w:bCs/>
                                      <w:sz w:val="24"/>
                                      <w:szCs w:val="24"/>
                                    </w:rPr>
                                  </w:pPr>
                                  <w:r w:rsidRPr="00C152AD">
                                    <w:rPr>
                                      <w:rFonts w:cstheme="minorHAnsi"/>
                                      <w:b/>
                                      <w:bCs/>
                                      <w:sz w:val="24"/>
                                      <w:szCs w:val="24"/>
                                    </w:rPr>
                                    <w:t>N’hésitez pas à en parler avec lui</w:t>
                                  </w:r>
                                  <w:r w:rsidRPr="00DA3150">
                                    <w:rPr>
                                      <w:rFonts w:ascii="Arial" w:hAnsi="Arial" w:cs="Arial"/>
                                      <w:b/>
                                      <w:bCs/>
                                      <w:sz w:val="24"/>
                                      <w:szCs w:val="24"/>
                                    </w:rPr>
                                    <w:t>.</w:t>
                                  </w:r>
                                </w:p>
                                <w:p w:rsidR="00C152AD" w:rsidRDefault="00C152AD" w:rsidP="00C152A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3" o:spid="_x0000_s1027" style="position:absolute;left:0;text-align:left;margin-left:7pt;margin-top:3.4pt;width:437.25pt;height:50.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" fillcolor="#f3a875 [2165]" strokecolor="#ed7d31 [3205]" strokeweight=".5pt">
                      <v:fill color2="#f09558 [2613]" rotate="t" colors="0 #f7bda4;.5 #f5b195;1 #f8a581" focus="100%" type="gradient">
                        <o:fill v:ext="view" type="gradientUnscaled"/>
                      </v:fill>
                      <v:stroke joinstyle="miter"/>
                      <v:textbox>
                        <w:txbxContent>
                          <w:p w:rsidR="00C152AD" w:rsidRPr="00C152AD" w:rsidRDefault="00C152AD" w:rsidP="00C152AD">
                            <w:pPr>
                              <w:ind w:firstLine="180"/>
                              <w:jc w:val="center"/>
                              <w:rPr>
                                <w:rFonts w:cstheme="minorHAnsi"/>
                                <w:b/>
                                <w:bCs/>
                                <w:sz w:val="28"/>
                                <w:szCs w:val="24"/>
                              </w:rPr>
                            </w:pPr>
                            <w:r w:rsidRPr="00C152AD">
                              <w:rPr>
                                <w:rFonts w:cstheme="minorHAnsi"/>
                                <w:b/>
                                <w:bCs/>
                                <w:sz w:val="28"/>
                                <w:szCs w:val="24"/>
                              </w:rPr>
                              <w:t>Votre médecin est à votre disposition pour répondre aux questions que vous vous posez.</w:t>
                            </w:r>
                          </w:p>
                          <w:p w:rsidR="00C152AD" w:rsidRPr="00DA3150" w:rsidRDefault="00C152AD" w:rsidP="00C152AD">
                            <w:pPr>
                              <w:ind w:firstLine="180"/>
                              <w:jc w:val="center"/>
                              <w:rPr>
                                <w:rFonts w:ascii="Arial" w:hAnsi="Arial" w:cs="Arial"/>
                                <w:b/>
                                <w:bCs/>
                                <w:sz w:val="24"/>
                                <w:szCs w:val="24"/>
                              </w:rPr>
                            </w:pPr>
                            <w:r w:rsidRPr="00C152AD">
                              <w:rPr>
                                <w:rFonts w:cstheme="minorHAnsi"/>
                                <w:b/>
                                <w:bCs/>
                                <w:sz w:val="24"/>
                                <w:szCs w:val="24"/>
                              </w:rPr>
                              <w:t>N’hésitez pas à en parler avec lui</w:t>
                            </w:r>
                            <w:r w:rsidRPr="00DA3150">
                              <w:rPr>
                                <w:rFonts w:ascii="Arial" w:hAnsi="Arial" w:cs="Arial"/>
                                <w:b/>
                                <w:bCs/>
                                <w:sz w:val="24"/>
                                <w:szCs w:val="24"/>
                              </w:rPr>
                              <w:t>.</w:t>
                            </w:r>
                          </w:p>
                          <w:p w:rsidR="00C152AD" w:rsidRDefault="00C152AD" w:rsidP="00C152AD">
                            <w:pPr>
                              <w:jc w:val="center"/>
                            </w:pPr>
                          </w:p>
                        </w:txbxContent>
                      </v:textbox>
                    </v:roundrect>
                  </w:pict>
                </mc:Fallback>
              </mc:AlternateContent>
            </w:r>
          </w:p>
          <w:p w:rsidR="00C152AD" w:rsidRDefault="00C152AD" w:rsidP="00C152AD">
            <w:pPr>
              <w:ind w:firstLine="180"/>
              <w:jc w:val="both"/>
              <w:rPr>
                <w:rFonts w:asciiTheme="minorHAnsi" w:hAnsiTheme="minorHAnsi" w:cstheme="minorHAnsi"/>
                <w:sz w:val="24"/>
                <w:szCs w:val="24"/>
              </w:rPr>
            </w:pPr>
          </w:p>
          <w:p w:rsidR="00C152AD" w:rsidRDefault="00C152AD" w:rsidP="00C152AD">
            <w:pPr>
              <w:ind w:firstLine="180"/>
              <w:jc w:val="both"/>
              <w:rPr>
                <w:rFonts w:asciiTheme="minorHAnsi" w:hAnsiTheme="minorHAnsi" w:cstheme="minorHAnsi"/>
                <w:sz w:val="24"/>
                <w:szCs w:val="24"/>
              </w:rPr>
            </w:pPr>
          </w:p>
          <w:p w:rsidR="00C152AD" w:rsidRDefault="00C152AD" w:rsidP="00C152AD">
            <w:pPr>
              <w:ind w:firstLine="180"/>
              <w:jc w:val="both"/>
              <w:rPr>
                <w:rFonts w:asciiTheme="minorHAnsi" w:hAnsiTheme="minorHAnsi" w:cstheme="minorHAnsi"/>
                <w:sz w:val="24"/>
                <w:szCs w:val="24"/>
              </w:rPr>
            </w:pPr>
          </w:p>
          <w:p w:rsidR="00C152AD" w:rsidRPr="00C152AD" w:rsidRDefault="00C152AD" w:rsidP="00C152AD">
            <w:pPr>
              <w:ind w:firstLine="180"/>
              <w:jc w:val="both"/>
              <w:rPr>
                <w:rFonts w:asciiTheme="minorHAnsi" w:hAnsiTheme="minorHAnsi" w:cstheme="minorHAnsi"/>
                <w:sz w:val="24"/>
                <w:szCs w:val="24"/>
              </w:rPr>
            </w:pPr>
          </w:p>
          <w:p w:rsidR="00C152AD" w:rsidRDefault="00C152AD" w:rsidP="00C152AD">
            <w:pPr>
              <w:ind w:left="2127" w:hanging="567"/>
              <w:rPr>
                <w:rFonts w:ascii="Calibri" w:hAnsi="Calibri"/>
              </w:rPr>
            </w:pPr>
          </w:p>
          <w:p w:rsidR="00C152AD" w:rsidRDefault="00C152AD" w:rsidP="00C152AD">
            <w:pPr>
              <w:ind w:left="2127" w:hanging="567"/>
              <w:rPr>
                <w:rFonts w:ascii="Calibri" w:hAnsi="Calibri"/>
              </w:rPr>
            </w:pPr>
          </w:p>
          <w:p w:rsidR="00C152AD" w:rsidRPr="00C152AD" w:rsidRDefault="00C152AD" w:rsidP="00C152AD">
            <w:pPr>
              <w:rPr>
                <w:rFonts w:asciiTheme="minorHAnsi" w:hAnsiTheme="minorHAnsi" w:cstheme="minorHAnsi"/>
                <w:szCs w:val="24"/>
                <w:highlight w:val="yellow"/>
              </w:rPr>
            </w:pPr>
            <w:r w:rsidRPr="00C152AD">
              <w:rPr>
                <w:rFonts w:asciiTheme="minorHAnsi" w:hAnsiTheme="minorHAnsi" w:cstheme="minorHAnsi"/>
                <w:szCs w:val="24"/>
                <w:highlight w:val="yellow"/>
              </w:rPr>
              <w:t>Ce document m’a été remis</w:t>
            </w:r>
            <w:r>
              <w:rPr>
                <w:rFonts w:asciiTheme="minorHAnsi" w:hAnsiTheme="minorHAnsi" w:cstheme="minorHAnsi"/>
                <w:szCs w:val="24"/>
                <w:highlight w:val="yellow"/>
              </w:rPr>
              <w:t xml:space="preserve"> en main propre par le Dr</w:t>
            </w:r>
            <w:r w:rsidRPr="00C152AD">
              <w:rPr>
                <w:rFonts w:asciiTheme="minorHAnsi" w:hAnsiTheme="minorHAnsi" w:cstheme="minorHAnsi"/>
                <w:szCs w:val="24"/>
                <w:highlight w:val="yellow"/>
              </w:rPr>
              <w:t>……………………</w:t>
            </w:r>
          </w:p>
          <w:p w:rsidR="00C152AD" w:rsidRPr="00C152AD" w:rsidRDefault="00C152AD" w:rsidP="00C152AD">
            <w:pPr>
              <w:rPr>
                <w:rFonts w:asciiTheme="minorHAnsi" w:hAnsiTheme="minorHAnsi" w:cstheme="minorHAnsi"/>
                <w:szCs w:val="24"/>
                <w:highlight w:val="yellow"/>
              </w:rPr>
            </w:pPr>
          </w:p>
          <w:p w:rsidR="00C152AD" w:rsidRPr="00C152AD" w:rsidRDefault="00C152AD" w:rsidP="00C152AD">
            <w:pPr>
              <w:rPr>
                <w:rFonts w:asciiTheme="minorHAnsi" w:hAnsiTheme="minorHAnsi" w:cstheme="minorHAnsi"/>
                <w:szCs w:val="24"/>
                <w:highlight w:val="yellow"/>
              </w:rPr>
            </w:pPr>
            <w:r w:rsidRPr="00C152AD">
              <w:rPr>
                <w:rFonts w:asciiTheme="minorHAnsi" w:hAnsiTheme="minorHAnsi" w:cstheme="minorHAnsi"/>
                <w:szCs w:val="24"/>
                <w:highlight w:val="yellow"/>
              </w:rPr>
              <w:t xml:space="preserve">                                                                            Le……………………….</w:t>
            </w:r>
          </w:p>
          <w:p w:rsidR="00C152AD" w:rsidRPr="00C152AD" w:rsidRDefault="00C152AD" w:rsidP="00C152AD">
            <w:pPr>
              <w:rPr>
                <w:rFonts w:asciiTheme="minorHAnsi" w:hAnsiTheme="minorHAnsi" w:cstheme="minorHAnsi"/>
                <w:szCs w:val="24"/>
                <w:highlight w:val="yellow"/>
              </w:rPr>
            </w:pPr>
          </w:p>
          <w:p w:rsidR="00C152AD" w:rsidRPr="00C152AD" w:rsidRDefault="00C152AD" w:rsidP="00C152AD">
            <w:pPr>
              <w:rPr>
                <w:rFonts w:asciiTheme="minorHAnsi" w:hAnsiTheme="minorHAnsi" w:cstheme="minorHAnsi"/>
                <w:sz w:val="20"/>
                <w:highlight w:val="yellow"/>
              </w:rPr>
            </w:pPr>
          </w:p>
          <w:p w:rsidR="00C152AD" w:rsidRPr="00C152AD" w:rsidRDefault="00C152AD" w:rsidP="00111062">
            <w:pPr>
              <w:ind w:firstLine="180"/>
              <w:jc w:val="center"/>
              <w:rPr>
                <w:rFonts w:ascii="Calibri" w:hAnsi="Calibri"/>
                <w:b w:val="0"/>
                <w:bCs w:val="0"/>
              </w:rPr>
            </w:pPr>
            <w:proofErr w:type="gramStart"/>
            <w:r w:rsidRPr="00C152AD">
              <w:rPr>
                <w:rFonts w:asciiTheme="minorHAnsi" w:hAnsiTheme="minorHAnsi" w:cstheme="minorHAnsi"/>
                <w:szCs w:val="24"/>
                <w:highlight w:val="yellow"/>
              </w:rPr>
              <w:t>OU</w:t>
            </w:r>
            <w:proofErr w:type="gramEnd"/>
            <w:r w:rsidRPr="00C152AD">
              <w:rPr>
                <w:rFonts w:asciiTheme="minorHAnsi" w:hAnsiTheme="minorHAnsi" w:cstheme="minorHAnsi"/>
                <w:szCs w:val="24"/>
              </w:rPr>
              <w:t xml:space="preserve"> </w:t>
            </w:r>
          </w:p>
          <w:p w:rsidR="00C152AD" w:rsidRPr="00C152AD" w:rsidRDefault="00C152AD" w:rsidP="00C152AD">
            <w:pPr>
              <w:rPr>
                <w:rFonts w:ascii="Calibri" w:hAnsi="Calibri"/>
              </w:rPr>
            </w:pPr>
          </w:p>
          <w:p w:rsidR="00C152AD" w:rsidRPr="00C152AD" w:rsidRDefault="00C152AD" w:rsidP="00C152AD">
            <w:pPr>
              <w:pStyle w:val="Titre3"/>
              <w:outlineLvl w:val="2"/>
              <w:rPr>
                <w:rFonts w:asciiTheme="minorHAnsi" w:hAnsiTheme="minorHAnsi" w:cstheme="minorHAnsi"/>
                <w:b/>
                <w:szCs w:val="22"/>
              </w:rPr>
            </w:pPr>
            <w:r w:rsidRPr="00C152AD">
              <w:rPr>
                <w:rFonts w:asciiTheme="minorHAnsi" w:hAnsiTheme="minorHAnsi" w:cstheme="minorHAnsi"/>
                <w:b/>
                <w:szCs w:val="22"/>
              </w:rPr>
              <w:t xml:space="preserve">Fiche de consentement de transfusion </w:t>
            </w:r>
          </w:p>
          <w:p w:rsidR="00C152AD" w:rsidRPr="00C152AD" w:rsidRDefault="00C152AD" w:rsidP="00C152AD">
            <w:pPr>
              <w:ind w:firstLine="180"/>
              <w:jc w:val="both"/>
              <w:rPr>
                <w:rFonts w:asciiTheme="minorHAnsi" w:hAnsiTheme="minorHAnsi" w:cstheme="minorHAnsi"/>
              </w:rPr>
            </w:pPr>
          </w:p>
          <w:p w:rsidR="00C152AD" w:rsidRPr="00C152AD" w:rsidRDefault="00C152AD" w:rsidP="00C152AD">
            <w:pPr>
              <w:tabs>
                <w:tab w:val="left" w:leader="dot" w:pos="6660"/>
              </w:tabs>
              <w:ind w:firstLine="180"/>
              <w:jc w:val="both"/>
              <w:rPr>
                <w:rFonts w:asciiTheme="minorHAnsi" w:hAnsiTheme="minorHAnsi" w:cstheme="minorHAnsi"/>
              </w:rPr>
            </w:pPr>
            <w:r w:rsidRPr="00C152AD">
              <w:rPr>
                <w:rFonts w:asciiTheme="minorHAnsi" w:hAnsiTheme="minorHAnsi" w:cstheme="minorHAnsi"/>
                <w:u w:val="single"/>
              </w:rPr>
              <w:t>S</w:t>
            </w:r>
            <w:r w:rsidRPr="00C152AD">
              <w:rPr>
                <w:rFonts w:asciiTheme="minorHAnsi" w:hAnsiTheme="minorHAnsi" w:cstheme="minorHAnsi"/>
                <w:smallCaps/>
                <w:u w:val="single"/>
              </w:rPr>
              <w:t>ervice</w:t>
            </w:r>
            <w:r w:rsidRPr="00C152AD">
              <w:rPr>
                <w:rFonts w:asciiTheme="minorHAnsi" w:hAnsiTheme="minorHAnsi" w:cstheme="minorHAnsi"/>
              </w:rPr>
              <w:t xml:space="preserve"> : </w:t>
            </w:r>
            <w:r w:rsidRPr="00C152AD">
              <w:rPr>
                <w:rFonts w:asciiTheme="minorHAnsi" w:hAnsiTheme="minorHAnsi" w:cstheme="minorHAnsi"/>
              </w:rPr>
              <w:tab/>
            </w:r>
          </w:p>
          <w:p w:rsidR="00C152AD" w:rsidRPr="00C152AD" w:rsidRDefault="00C152AD" w:rsidP="00C152AD">
            <w:pPr>
              <w:ind w:firstLine="180"/>
              <w:jc w:val="both"/>
              <w:rPr>
                <w:rFonts w:asciiTheme="minorHAnsi" w:hAnsiTheme="minorHAnsi" w:cstheme="minorHAnsi"/>
              </w:rPr>
            </w:pPr>
          </w:p>
          <w:p w:rsidR="00C152AD" w:rsidRPr="00C152AD" w:rsidRDefault="00C152AD" w:rsidP="00C152AD">
            <w:pPr>
              <w:pStyle w:val="Retraitcorpsdetexte"/>
              <w:tabs>
                <w:tab w:val="left" w:leader="dot" w:pos="8280"/>
              </w:tabs>
              <w:rPr>
                <w:rFonts w:asciiTheme="minorHAnsi" w:hAnsiTheme="minorHAnsi" w:cstheme="minorHAnsi"/>
              </w:rPr>
            </w:pPr>
            <w:r w:rsidRPr="00C152AD">
              <w:rPr>
                <w:rFonts w:asciiTheme="minorHAnsi" w:hAnsiTheme="minorHAnsi" w:cstheme="minorHAnsi"/>
              </w:rPr>
              <w:t>Je soussigné(e) Nom de naissance</w:t>
            </w:r>
            <w:proofErr w:type="gramStart"/>
            <w:r w:rsidRPr="00C152AD">
              <w:rPr>
                <w:rFonts w:asciiTheme="minorHAnsi" w:hAnsiTheme="minorHAnsi" w:cstheme="minorHAnsi"/>
              </w:rPr>
              <w:t> :…</w:t>
            </w:r>
            <w:proofErr w:type="gramEnd"/>
            <w:r w:rsidRPr="00C152AD">
              <w:rPr>
                <w:rFonts w:asciiTheme="minorHAnsi" w:hAnsiTheme="minorHAnsi" w:cstheme="minorHAnsi"/>
              </w:rPr>
              <w:t xml:space="preserve">…….                             </w:t>
            </w:r>
          </w:p>
          <w:p w:rsidR="00C152AD" w:rsidRPr="00C152AD" w:rsidRDefault="00C152AD" w:rsidP="00C152AD">
            <w:pPr>
              <w:pStyle w:val="Retraitcorpsdetexte"/>
              <w:tabs>
                <w:tab w:val="left" w:leader="dot" w:pos="8280"/>
              </w:tabs>
              <w:rPr>
                <w:rFonts w:asciiTheme="minorHAnsi" w:hAnsiTheme="minorHAnsi" w:cstheme="minorHAnsi"/>
              </w:rPr>
            </w:pPr>
            <w:r w:rsidRPr="00C152AD">
              <w:rPr>
                <w:rFonts w:asciiTheme="minorHAnsi" w:hAnsiTheme="minorHAnsi" w:cstheme="minorHAnsi"/>
              </w:rPr>
              <w:t xml:space="preserve">                             Prénom</w:t>
            </w:r>
            <w:proofErr w:type="gramStart"/>
            <w:r w:rsidRPr="00C152AD">
              <w:rPr>
                <w:rFonts w:asciiTheme="minorHAnsi" w:hAnsiTheme="minorHAnsi" w:cstheme="minorHAnsi"/>
              </w:rPr>
              <w:t> :…</w:t>
            </w:r>
            <w:proofErr w:type="gramEnd"/>
            <w:r w:rsidRPr="00C152AD">
              <w:rPr>
                <w:rFonts w:asciiTheme="minorHAnsi" w:hAnsiTheme="minorHAnsi" w:cstheme="minorHAnsi"/>
              </w:rPr>
              <w:t>……….</w:t>
            </w:r>
          </w:p>
          <w:p w:rsidR="00C152AD" w:rsidRPr="00C152AD" w:rsidRDefault="00C152AD" w:rsidP="00C152AD">
            <w:pPr>
              <w:pStyle w:val="Retraitcorpsdetexte"/>
              <w:tabs>
                <w:tab w:val="left" w:leader="dot" w:pos="8280"/>
              </w:tabs>
              <w:rPr>
                <w:rFonts w:asciiTheme="minorHAnsi" w:hAnsiTheme="minorHAnsi" w:cstheme="minorHAnsi"/>
              </w:rPr>
            </w:pPr>
            <w:r w:rsidRPr="00C152AD">
              <w:rPr>
                <w:rFonts w:asciiTheme="minorHAnsi" w:hAnsiTheme="minorHAnsi" w:cstheme="minorHAnsi"/>
              </w:rPr>
              <w:t xml:space="preserve">                             Date de Naissance : …</w:t>
            </w:r>
            <w:proofErr w:type="gramStart"/>
            <w:r w:rsidRPr="00C152AD">
              <w:rPr>
                <w:rFonts w:asciiTheme="minorHAnsi" w:hAnsiTheme="minorHAnsi" w:cstheme="minorHAnsi"/>
              </w:rPr>
              <w:t>…….</w:t>
            </w:r>
            <w:proofErr w:type="gramEnd"/>
            <w:r w:rsidRPr="00C152AD">
              <w:rPr>
                <w:rFonts w:asciiTheme="minorHAnsi" w:hAnsiTheme="minorHAnsi" w:cstheme="minorHAnsi"/>
              </w:rPr>
              <w:t>.</w:t>
            </w:r>
          </w:p>
          <w:p w:rsidR="00C152AD" w:rsidRPr="00C152AD" w:rsidRDefault="00C152AD" w:rsidP="00C152AD">
            <w:pPr>
              <w:pStyle w:val="Retraitcorpsdetexte"/>
              <w:tabs>
                <w:tab w:val="left" w:leader="dot" w:pos="8280"/>
              </w:tabs>
              <w:rPr>
                <w:rFonts w:asciiTheme="minorHAnsi" w:hAnsiTheme="minorHAnsi" w:cstheme="minorHAnsi"/>
              </w:rPr>
            </w:pPr>
            <w:r w:rsidRPr="00C152AD">
              <w:rPr>
                <w:rFonts w:asciiTheme="minorHAnsi" w:hAnsiTheme="minorHAnsi" w:cstheme="minorHAnsi"/>
              </w:rPr>
              <w:t xml:space="preserve">                </w:t>
            </w:r>
          </w:p>
          <w:p w:rsidR="00C152AD" w:rsidRDefault="00006BBE" w:rsidP="00C152AD">
            <w:pPr>
              <w:pStyle w:val="Retraitcorpsdetexte"/>
              <w:tabs>
                <w:tab w:val="left" w:leader="dot" w:pos="8280"/>
              </w:tabs>
              <w:rPr>
                <w:rFonts w:asciiTheme="minorHAnsi" w:hAnsiTheme="minorHAnsi" w:cstheme="minorHAnsi"/>
              </w:rPr>
            </w:pPr>
            <w:r>
              <w:rPr>
                <w:rFonts w:asciiTheme="minorHAnsi" w:hAnsiTheme="minorHAnsi" w:cstheme="minorHAnsi"/>
              </w:rPr>
              <w:t>D</w:t>
            </w:r>
            <w:r w:rsidR="00C152AD" w:rsidRPr="00C152AD">
              <w:rPr>
                <w:rFonts w:asciiTheme="minorHAnsi" w:hAnsiTheme="minorHAnsi" w:cstheme="minorHAnsi"/>
              </w:rPr>
              <w:t>éclare avoir été informé(e) que mon état de santé peut nécessiter l’administration de produits sanguins labiles ainsi que les risques éventuels et que j’ai pu poser au médecin toutes les questions nécessaires.</w:t>
            </w:r>
          </w:p>
          <w:p w:rsidR="00C152AD" w:rsidRPr="00C152AD" w:rsidRDefault="00C152AD" w:rsidP="00C152AD">
            <w:pPr>
              <w:tabs>
                <w:tab w:val="left" w:leader="dot" w:pos="5400"/>
              </w:tabs>
              <w:ind w:firstLine="180"/>
              <w:jc w:val="both"/>
              <w:rPr>
                <w:rFonts w:asciiTheme="minorHAnsi" w:hAnsiTheme="minorHAnsi" w:cstheme="minorHAnsi"/>
              </w:rPr>
            </w:pPr>
          </w:p>
          <w:p w:rsidR="00C152AD" w:rsidRDefault="00C152AD" w:rsidP="00C152AD">
            <w:pPr>
              <w:tabs>
                <w:tab w:val="left" w:pos="2160"/>
                <w:tab w:val="left" w:pos="9270"/>
              </w:tabs>
              <w:ind w:firstLine="180"/>
              <w:jc w:val="both"/>
              <w:rPr>
                <w:rFonts w:asciiTheme="minorHAnsi" w:hAnsiTheme="minorHAnsi" w:cstheme="minorHAnsi"/>
              </w:rPr>
            </w:pPr>
            <w:r w:rsidRPr="00C152AD">
              <w:rPr>
                <w:rFonts w:asciiTheme="minorHAnsi" w:hAnsiTheme="minorHAnsi" w:cstheme="minorHAnsi"/>
              </w:rPr>
              <w:t xml:space="preserve">En conséquence, </w:t>
            </w:r>
          </w:p>
          <w:p w:rsidR="00006BBE" w:rsidRDefault="00006BBE" w:rsidP="00C152AD">
            <w:pPr>
              <w:tabs>
                <w:tab w:val="left" w:pos="2160"/>
                <w:tab w:val="left" w:pos="9270"/>
              </w:tabs>
              <w:ind w:firstLine="180"/>
              <w:jc w:val="both"/>
              <w:rPr>
                <w:rFonts w:asciiTheme="minorHAnsi" w:hAnsiTheme="minorHAnsi" w:cstheme="minorHAnsi"/>
              </w:rPr>
            </w:pPr>
          </w:p>
          <w:p w:rsidR="00006BBE" w:rsidRPr="00006BBE" w:rsidRDefault="00006BBE" w:rsidP="00006BBE">
            <w:pPr>
              <w:pStyle w:val="Paragraphedeliste"/>
              <w:numPr>
                <w:ilvl w:val="0"/>
                <w:numId w:val="9"/>
              </w:numPr>
              <w:tabs>
                <w:tab w:val="left" w:pos="2160"/>
                <w:tab w:val="left" w:pos="9270"/>
              </w:tabs>
              <w:jc w:val="both"/>
              <w:rPr>
                <w:rFonts w:asciiTheme="minorHAnsi" w:hAnsiTheme="minorHAnsi" w:cstheme="minorHAnsi"/>
                <w:b w:val="0"/>
                <w:bCs w:val="0"/>
              </w:rPr>
            </w:pPr>
            <w:r w:rsidRPr="00006BBE">
              <w:rPr>
                <w:rFonts w:asciiTheme="minorHAnsi" w:hAnsiTheme="minorHAnsi" w:cstheme="minorHAnsi"/>
              </w:rPr>
              <w:t xml:space="preserve">J’autorise l’administration de produits sanguins labiles      </w:t>
            </w:r>
            <w:r w:rsidRPr="00006BBE">
              <w:rPr>
                <w:rFonts w:asciiTheme="minorHAnsi" w:hAnsiTheme="minorHAnsi" w:cstheme="minorHAnsi"/>
              </w:rPr>
              <w:sym w:font="Wingdings" w:char="F0A8"/>
            </w:r>
          </w:p>
          <w:p w:rsidR="00006BBE" w:rsidRPr="00006BBE" w:rsidRDefault="00006BBE" w:rsidP="00006BBE">
            <w:pPr>
              <w:tabs>
                <w:tab w:val="left" w:pos="2160"/>
                <w:tab w:val="left" w:pos="9270"/>
              </w:tabs>
              <w:jc w:val="both"/>
              <w:rPr>
                <w:rFonts w:asciiTheme="minorHAnsi" w:hAnsiTheme="minorHAnsi" w:cstheme="minorHAnsi"/>
              </w:rPr>
            </w:pPr>
          </w:p>
          <w:p w:rsidR="00006BBE" w:rsidRPr="00006BBE" w:rsidRDefault="00006BBE" w:rsidP="00006BBE">
            <w:pPr>
              <w:pStyle w:val="Paragraphedeliste"/>
              <w:numPr>
                <w:ilvl w:val="0"/>
                <w:numId w:val="9"/>
              </w:numPr>
              <w:tabs>
                <w:tab w:val="left" w:pos="2160"/>
                <w:tab w:val="left" w:pos="9270"/>
              </w:tabs>
              <w:jc w:val="both"/>
              <w:rPr>
                <w:rFonts w:asciiTheme="minorHAnsi" w:hAnsiTheme="minorHAnsi" w:cstheme="minorHAnsi"/>
              </w:rPr>
            </w:pPr>
            <w:r w:rsidRPr="00006BBE">
              <w:rPr>
                <w:rFonts w:asciiTheme="minorHAnsi" w:hAnsiTheme="minorHAnsi" w:cstheme="minorHAnsi"/>
              </w:rPr>
              <w:t xml:space="preserve">Je n’autorise pas l’administration de produits sanguins labiles, le médecin ayant tout mis en œuvre pour me convaincre     </w:t>
            </w:r>
            <w:r w:rsidRPr="00006BBE">
              <w:rPr>
                <w:rFonts w:asciiTheme="minorHAnsi" w:hAnsiTheme="minorHAnsi" w:cstheme="minorHAnsi"/>
              </w:rPr>
              <w:sym w:font="Wingdings" w:char="F0A8"/>
            </w:r>
          </w:p>
          <w:p w:rsidR="00C152AD" w:rsidRPr="00C152AD" w:rsidRDefault="00C152AD" w:rsidP="00C152AD">
            <w:pPr>
              <w:tabs>
                <w:tab w:val="left" w:pos="2160"/>
                <w:tab w:val="left" w:pos="9270"/>
              </w:tabs>
              <w:ind w:firstLine="180"/>
              <w:jc w:val="both"/>
              <w:rPr>
                <w:rFonts w:asciiTheme="minorHAnsi" w:hAnsiTheme="minorHAnsi" w:cstheme="minorHAnsi"/>
                <w:b w:val="0"/>
                <w:bCs w:val="0"/>
              </w:rPr>
            </w:pPr>
            <w:r w:rsidRPr="00C152AD">
              <w:rPr>
                <w:rFonts w:asciiTheme="minorHAnsi" w:hAnsiTheme="minorHAnsi" w:cstheme="minorHAnsi"/>
              </w:rPr>
              <w:tab/>
            </w:r>
          </w:p>
          <w:p w:rsidR="00C152AD" w:rsidRPr="00C152AD" w:rsidRDefault="00C152AD" w:rsidP="00C152AD">
            <w:pPr>
              <w:tabs>
                <w:tab w:val="num" w:pos="1620"/>
                <w:tab w:val="left" w:pos="2160"/>
                <w:tab w:val="left" w:pos="3960"/>
              </w:tabs>
              <w:ind w:left="708"/>
              <w:jc w:val="both"/>
              <w:rPr>
                <w:rFonts w:asciiTheme="minorHAnsi" w:hAnsiTheme="minorHAnsi" w:cstheme="minorHAnsi"/>
              </w:rPr>
            </w:pPr>
          </w:p>
          <w:p w:rsidR="00C152AD" w:rsidRPr="00C152AD" w:rsidRDefault="00C152AD" w:rsidP="00C152AD">
            <w:pPr>
              <w:tabs>
                <w:tab w:val="left" w:leader="dot" w:pos="5400"/>
              </w:tabs>
              <w:jc w:val="both"/>
              <w:rPr>
                <w:rFonts w:asciiTheme="minorHAnsi" w:hAnsiTheme="minorHAnsi" w:cstheme="minorHAnsi"/>
              </w:rPr>
            </w:pPr>
          </w:p>
          <w:p w:rsidR="00C152AD" w:rsidRDefault="00C152AD" w:rsidP="00C152AD">
            <w:pPr>
              <w:tabs>
                <w:tab w:val="left" w:pos="3510"/>
                <w:tab w:val="left" w:pos="6660"/>
              </w:tabs>
              <w:ind w:left="3600"/>
              <w:jc w:val="both"/>
              <w:rPr>
                <w:rFonts w:asciiTheme="minorHAnsi" w:hAnsiTheme="minorHAnsi" w:cstheme="minorHAnsi"/>
              </w:rPr>
            </w:pPr>
            <w:r w:rsidRPr="00C152AD">
              <w:rPr>
                <w:rFonts w:asciiTheme="minorHAnsi" w:hAnsiTheme="minorHAnsi" w:cstheme="minorHAnsi"/>
              </w:rPr>
              <w:t xml:space="preserve">A          </w:t>
            </w:r>
            <w:proofErr w:type="gramStart"/>
            <w:r w:rsidRPr="00C152AD">
              <w:rPr>
                <w:rFonts w:asciiTheme="minorHAnsi" w:hAnsiTheme="minorHAnsi" w:cstheme="minorHAnsi"/>
              </w:rPr>
              <w:t xml:space="preserve">  ,</w:t>
            </w:r>
            <w:proofErr w:type="gramEnd"/>
            <w:r w:rsidRPr="00C152AD">
              <w:rPr>
                <w:rFonts w:asciiTheme="minorHAnsi" w:hAnsiTheme="minorHAnsi" w:cstheme="minorHAnsi"/>
              </w:rPr>
              <w:t xml:space="preserve"> le :</w:t>
            </w:r>
            <w:r w:rsidRPr="00C152AD">
              <w:rPr>
                <w:rFonts w:asciiTheme="minorHAnsi" w:hAnsiTheme="minorHAnsi" w:cstheme="minorHAnsi"/>
              </w:rPr>
              <w:tab/>
              <w:t>Signature :</w:t>
            </w:r>
          </w:p>
          <w:p w:rsidR="00C152AD" w:rsidRDefault="00C152AD" w:rsidP="00C152AD">
            <w:pPr>
              <w:tabs>
                <w:tab w:val="left" w:pos="3510"/>
                <w:tab w:val="left" w:pos="6660"/>
              </w:tabs>
              <w:ind w:left="3600"/>
              <w:jc w:val="both"/>
              <w:rPr>
                <w:rFonts w:asciiTheme="minorHAnsi" w:hAnsiTheme="minorHAnsi" w:cstheme="minorHAnsi"/>
              </w:rPr>
            </w:pPr>
          </w:p>
          <w:p w:rsidR="00E9678E" w:rsidRDefault="00E9678E" w:rsidP="00C152AD">
            <w:pPr>
              <w:tabs>
                <w:tab w:val="left" w:pos="3510"/>
                <w:tab w:val="left" w:leader="dot" w:pos="5400"/>
              </w:tabs>
              <w:jc w:val="both"/>
              <w:rPr>
                <w:rFonts w:asciiTheme="minorHAnsi" w:hAnsiTheme="minorHAnsi" w:cstheme="minorHAnsi"/>
              </w:rPr>
            </w:pPr>
          </w:p>
          <w:p w:rsidR="00C152AD" w:rsidRPr="00C152AD" w:rsidRDefault="00111062" w:rsidP="00C152AD">
            <w:pPr>
              <w:tabs>
                <w:tab w:val="left" w:pos="3510"/>
                <w:tab w:val="left" w:leader="dot" w:pos="5400"/>
              </w:tabs>
              <w:jc w:val="both"/>
              <w:rPr>
                <w:rFonts w:asciiTheme="minorHAnsi" w:hAnsiTheme="minorHAnsi" w:cstheme="minorHAnsi"/>
              </w:rPr>
            </w:pPr>
            <w:r w:rsidRPr="00C152AD">
              <w:rPr>
                <w:rFonts w:cstheme="minorHAnsi"/>
                <w:noProof/>
                <w:lang w:eastAsia="fr-FR"/>
              </w:rPr>
              <mc:AlternateContent>
                <mc:Choice Requires="wps">
                  <w:drawing>
                    <wp:anchor distT="0" distB="0" distL="114300" distR="114300" simplePos="0" relativeHeight="251661312" behindDoc="0" locked="0" layoutInCell="1" allowOverlap="1" wp14:anchorId="002B9BC4" wp14:editId="24034E80">
                      <wp:simplePos x="0" y="0"/>
                      <wp:positionH relativeFrom="column">
                        <wp:posOffset>-95164</wp:posOffset>
                      </wp:positionH>
                      <wp:positionV relativeFrom="paragraph">
                        <wp:posOffset>76474</wp:posOffset>
                      </wp:positionV>
                      <wp:extent cx="5764461" cy="16475"/>
                      <wp:effectExtent l="0" t="0" r="27305" b="22225"/>
                      <wp:wrapNone/>
                      <wp:docPr id="4" name="Connecteur droit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4461" cy="16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19A08" id="Connecteur droit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6pt" to="446.4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"/>
                  </w:pict>
                </mc:Fallback>
              </mc:AlternateContent>
            </w:r>
          </w:p>
          <w:p w:rsidR="00C152AD" w:rsidRPr="00C152AD" w:rsidRDefault="00C152AD" w:rsidP="00C152AD">
            <w:pPr>
              <w:tabs>
                <w:tab w:val="left" w:pos="3510"/>
                <w:tab w:val="left" w:leader="dot" w:pos="5400"/>
              </w:tabs>
              <w:jc w:val="both"/>
              <w:rPr>
                <w:rFonts w:asciiTheme="minorHAnsi" w:hAnsiTheme="minorHAnsi" w:cstheme="minorHAnsi"/>
              </w:rPr>
            </w:pPr>
            <w:r w:rsidRPr="00C152AD">
              <w:rPr>
                <w:rFonts w:asciiTheme="minorHAnsi" w:hAnsiTheme="minorHAnsi" w:cstheme="minorHAnsi"/>
              </w:rPr>
              <w:t xml:space="preserve">Ce document est à faire </w:t>
            </w:r>
            <w:r w:rsidR="00FC56B7" w:rsidRPr="00FC56B7">
              <w:rPr>
                <w:rFonts w:asciiTheme="minorHAnsi" w:hAnsiTheme="minorHAnsi" w:cstheme="minorHAnsi"/>
                <w:i/>
                <w:color w:val="FF0000"/>
              </w:rPr>
              <w:t>éventuellement</w:t>
            </w:r>
            <w:r w:rsidR="00FC56B7">
              <w:rPr>
                <w:rFonts w:asciiTheme="minorHAnsi" w:hAnsiTheme="minorHAnsi" w:cstheme="minorHAnsi"/>
              </w:rPr>
              <w:t xml:space="preserve"> </w:t>
            </w:r>
            <w:r w:rsidRPr="00C152AD">
              <w:rPr>
                <w:rFonts w:asciiTheme="minorHAnsi" w:hAnsiTheme="minorHAnsi" w:cstheme="minorHAnsi"/>
              </w:rPr>
              <w:t>signer avant la transfusion par :</w:t>
            </w:r>
          </w:p>
          <w:p w:rsidR="00C152AD" w:rsidRPr="00006BBE" w:rsidRDefault="00C152AD" w:rsidP="00006BBE">
            <w:pPr>
              <w:numPr>
                <w:ilvl w:val="0"/>
                <w:numId w:val="8"/>
              </w:numPr>
              <w:tabs>
                <w:tab w:val="clear" w:pos="2844"/>
                <w:tab w:val="left" w:pos="3510"/>
                <w:tab w:val="left" w:leader="dot" w:pos="5400"/>
              </w:tabs>
              <w:ind w:left="1880" w:hanging="284"/>
              <w:jc w:val="both"/>
              <w:rPr>
                <w:rFonts w:asciiTheme="minorHAnsi" w:hAnsiTheme="minorHAnsi" w:cstheme="minorHAnsi"/>
              </w:rPr>
            </w:pPr>
            <w:proofErr w:type="gramStart"/>
            <w:r w:rsidRPr="00006BBE">
              <w:rPr>
                <w:rFonts w:asciiTheme="minorHAnsi" w:hAnsiTheme="minorHAnsi" w:cstheme="minorHAnsi"/>
              </w:rPr>
              <w:t>le</w:t>
            </w:r>
            <w:proofErr w:type="gramEnd"/>
            <w:r w:rsidRPr="00006BBE">
              <w:rPr>
                <w:rFonts w:asciiTheme="minorHAnsi" w:hAnsiTheme="minorHAnsi" w:cstheme="minorHAnsi"/>
              </w:rPr>
              <w:t xml:space="preserve"> patient,</w:t>
            </w:r>
          </w:p>
          <w:p w:rsidR="00C152AD" w:rsidRPr="00006BBE" w:rsidRDefault="00C152AD" w:rsidP="00006BBE">
            <w:pPr>
              <w:numPr>
                <w:ilvl w:val="0"/>
                <w:numId w:val="8"/>
              </w:numPr>
              <w:tabs>
                <w:tab w:val="clear" w:pos="2844"/>
                <w:tab w:val="left" w:pos="3510"/>
                <w:tab w:val="left" w:leader="dot" w:pos="5400"/>
              </w:tabs>
              <w:ind w:left="1880" w:hanging="284"/>
              <w:jc w:val="both"/>
              <w:rPr>
                <w:rFonts w:asciiTheme="minorHAnsi" w:hAnsiTheme="minorHAnsi" w:cstheme="minorHAnsi"/>
              </w:rPr>
            </w:pPr>
            <w:proofErr w:type="gramStart"/>
            <w:r w:rsidRPr="00006BBE">
              <w:rPr>
                <w:rFonts w:asciiTheme="minorHAnsi" w:hAnsiTheme="minorHAnsi" w:cstheme="minorHAnsi"/>
              </w:rPr>
              <w:t>le</w:t>
            </w:r>
            <w:proofErr w:type="gramEnd"/>
            <w:r w:rsidRPr="00006BBE">
              <w:rPr>
                <w:rFonts w:asciiTheme="minorHAnsi" w:hAnsiTheme="minorHAnsi" w:cstheme="minorHAnsi"/>
              </w:rPr>
              <w:t>(s) titulaire(s) de l’autorité parentale pour les mineurs,</w:t>
            </w:r>
          </w:p>
          <w:p w:rsidR="00C152AD" w:rsidRPr="00006BBE" w:rsidRDefault="00C152AD" w:rsidP="00006BBE">
            <w:pPr>
              <w:pStyle w:val="Paragraphedeliste"/>
              <w:numPr>
                <w:ilvl w:val="0"/>
                <w:numId w:val="8"/>
              </w:numPr>
              <w:tabs>
                <w:tab w:val="clear" w:pos="2844"/>
              </w:tabs>
              <w:ind w:left="1880" w:hanging="284"/>
              <w:rPr>
                <w:rFonts w:asciiTheme="minorHAnsi" w:hAnsiTheme="minorHAnsi" w:cstheme="minorHAnsi"/>
              </w:rPr>
            </w:pPr>
            <w:proofErr w:type="gramStart"/>
            <w:r w:rsidRPr="00006BBE">
              <w:rPr>
                <w:rFonts w:asciiTheme="minorHAnsi" w:hAnsiTheme="minorHAnsi" w:cstheme="minorHAnsi"/>
              </w:rPr>
              <w:t>la</w:t>
            </w:r>
            <w:proofErr w:type="gramEnd"/>
            <w:r w:rsidRPr="00006BBE">
              <w:rPr>
                <w:rFonts w:asciiTheme="minorHAnsi" w:hAnsiTheme="minorHAnsi" w:cstheme="minorHAnsi"/>
              </w:rPr>
              <w:t xml:space="preserve"> famille ou le représentant légal, si patient incapable de comprendre et/ou de signer</w:t>
            </w:r>
          </w:p>
          <w:p w:rsidR="00C152AD" w:rsidRPr="00C152AD" w:rsidRDefault="00C152AD" w:rsidP="00C152AD">
            <w:pPr>
              <w:ind w:left="1560"/>
            </w:pPr>
          </w:p>
        </w:tc>
      </w:tr>
    </w:tbl>
    <w:p w:rsidR="00891B9A" w:rsidRDefault="009024F3" w:rsidP="00E9678E"/>
    <w:sectPr w:rsidR="00891B9A" w:rsidSect="00111062">
      <w:headerReference w:type="default" r:id="rId7"/>
      <w:footerReference w:type="default" r:id="rId8"/>
      <w:pgSz w:w="11906" w:h="16838"/>
      <w:pgMar w:top="150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EB8" w:rsidRDefault="002E0EB8" w:rsidP="00C152AD">
      <w:pPr>
        <w:spacing w:after="0" w:line="240" w:lineRule="auto"/>
      </w:pPr>
      <w:r>
        <w:separator/>
      </w:r>
    </w:p>
  </w:endnote>
  <w:endnote w:type="continuationSeparator" w:id="0">
    <w:p w:rsidR="002E0EB8" w:rsidRDefault="002E0EB8" w:rsidP="00C15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2EA" w:rsidRPr="00E9678E" w:rsidRDefault="003437E7">
    <w:pPr>
      <w:pStyle w:val="Pieddepage"/>
      <w:rPr>
        <w:i/>
        <w:sz w:val="18"/>
      </w:rPr>
    </w:pPr>
    <w:r>
      <w:rPr>
        <w:rFonts w:ascii="Arial" w:hAnsi="Arial" w:cs="Arial"/>
        <w:i/>
        <w:color w:val="000080"/>
        <w:sz w:val="12"/>
        <w:szCs w:val="16"/>
      </w:rPr>
      <w:t>HVCVL/DOSSIER-</w:t>
    </w:r>
    <w:r w:rsidR="009A775B">
      <w:rPr>
        <w:rFonts w:ascii="Arial" w:hAnsi="Arial" w:cs="Arial"/>
        <w:i/>
        <w:color w:val="000080"/>
        <w:sz w:val="12"/>
        <w:szCs w:val="16"/>
      </w:rPr>
      <w:t>TRANSFUSIONNEL</w:t>
    </w:r>
    <w:r>
      <w:rPr>
        <w:rFonts w:ascii="Arial" w:hAnsi="Arial" w:cs="Arial"/>
        <w:i/>
        <w:color w:val="000080"/>
        <w:sz w:val="12"/>
        <w:szCs w:val="16"/>
      </w:rPr>
      <w:t>/</w:t>
    </w:r>
    <w:r w:rsidR="00E9678E" w:rsidRPr="00E9678E">
      <w:rPr>
        <w:rFonts w:ascii="Arial" w:hAnsi="Arial" w:cs="Arial"/>
        <w:i/>
        <w:color w:val="000080"/>
        <w:sz w:val="12"/>
        <w:szCs w:val="16"/>
      </w:rPr>
      <w:t>ANNEXE1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EB8" w:rsidRDefault="002E0EB8" w:rsidP="00C152AD">
      <w:pPr>
        <w:spacing w:after="0" w:line="240" w:lineRule="auto"/>
      </w:pPr>
      <w:r>
        <w:separator/>
      </w:r>
    </w:p>
  </w:footnote>
  <w:footnote w:type="continuationSeparator" w:id="0">
    <w:p w:rsidR="002E0EB8" w:rsidRDefault="002E0EB8" w:rsidP="00C15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062" w:rsidRDefault="00111062" w:rsidP="00111062">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73F0A">
      <w:rPr>
        <w:noProof/>
        <w:sz w:val="14"/>
        <w:lang w:eastAsia="fr-FR"/>
      </w:rPr>
      <mc:AlternateContent>
        <mc:Choice Requires="wps">
          <w:drawing>
            <wp:anchor distT="0" distB="0" distL="114300" distR="114300" simplePos="0" relativeHeight="251663360" behindDoc="0" locked="0" layoutInCell="1" allowOverlap="1" wp14:anchorId="2ADE7D85" wp14:editId="34822432">
              <wp:simplePos x="0" y="0"/>
              <wp:positionH relativeFrom="margin">
                <wp:align>right</wp:align>
              </wp:positionH>
              <wp:positionV relativeFrom="paragraph">
                <wp:posOffset>178217</wp:posOffset>
              </wp:positionV>
              <wp:extent cx="5732060" cy="6994"/>
              <wp:effectExtent l="0" t="0" r="21590" b="31115"/>
              <wp:wrapNone/>
              <wp:docPr id="1" name="Connecteur droit 1"/>
              <wp:cNvGraphicFramePr/>
              <a:graphic xmlns:a="http://schemas.openxmlformats.org/drawingml/2006/main">
                <a:graphicData uri="http://schemas.microsoft.com/office/word/2010/wordprocessingShape">
                  <wps:wsp>
                    <wps:cNvCnPr/>
                    <wps:spPr>
                      <a:xfrm flipV="1">
                        <a:off x="0" y="0"/>
                        <a:ext cx="5732060" cy="6994"/>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2786EE" id="Connecteur droit 1"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0.15pt,14.05pt" to="851.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" strokecolor="#4472c4 [3208]" strokeweight=".5pt">
              <v:stroke joinstyle="miter"/>
              <w10:wrap anchorx="margin"/>
            </v:line>
          </w:pict>
        </mc:Fallback>
      </mc:AlternateContent>
    </w:r>
    <w:r w:rsidRPr="00273F0A">
      <w:rPr>
        <w:noProof/>
        <w:sz w:val="14"/>
        <w:lang w:eastAsia="fr-FR"/>
      </w:rPr>
      <w:drawing>
        <wp:anchor distT="0" distB="0" distL="114300" distR="114300" simplePos="0" relativeHeight="251662336" behindDoc="1" locked="0" layoutInCell="1" allowOverlap="1" wp14:anchorId="7FB35393" wp14:editId="1D9A1E33">
          <wp:simplePos x="0" y="0"/>
          <wp:positionH relativeFrom="column">
            <wp:posOffset>150495</wp:posOffset>
          </wp:positionH>
          <wp:positionV relativeFrom="paragraph">
            <wp:posOffset>232410</wp:posOffset>
          </wp:positionV>
          <wp:extent cx="395785" cy="361154"/>
          <wp:effectExtent l="0" t="0" r="4445" b="127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EMOVIGILANC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5785" cy="361154"/>
                  </a:xfrm>
                  <a:prstGeom prst="rect">
                    <a:avLst/>
                  </a:prstGeom>
                </pic:spPr>
              </pic:pic>
            </a:graphicData>
          </a:graphic>
        </wp:anchor>
      </w:drawing>
    </w:r>
    <w:r w:rsidRPr="00273F0A">
      <w:rPr>
        <w:rFonts w:ascii="Times New Roman" w:hAnsi="Times New Roman" w:cs="Times New Roman"/>
        <w:noProof/>
        <w:sz w:val="16"/>
        <w:szCs w:val="24"/>
        <w:lang w:eastAsia="fr-FR"/>
      </w:rPr>
      <w:drawing>
        <wp:anchor distT="0" distB="0" distL="114300" distR="114300" simplePos="0" relativeHeight="251661312" behindDoc="1" locked="0" layoutInCell="1" allowOverlap="0" wp14:anchorId="3C853E4E" wp14:editId="5EB3FD84">
          <wp:simplePos x="0" y="0"/>
          <wp:positionH relativeFrom="margin">
            <wp:align>left</wp:align>
          </wp:positionH>
          <wp:positionV relativeFrom="line">
            <wp:posOffset>-163034</wp:posOffset>
          </wp:positionV>
          <wp:extent cx="808028" cy="300251"/>
          <wp:effectExtent l="0" t="0" r="0" b="508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8028" cy="300251"/>
                  </a:xfrm>
                  <a:prstGeom prst="rect">
                    <a:avLst/>
                  </a:prstGeom>
                  <a:noFill/>
                </pic:spPr>
              </pic:pic>
            </a:graphicData>
          </a:graphic>
          <wp14:sizeRelH relativeFrom="page">
            <wp14:pctWidth>0</wp14:pctWidth>
          </wp14:sizeRelH>
          <wp14:sizeRelV relativeFrom="page">
            <wp14:pctHeight>0</wp14:pctHeight>
          </wp14:sizeRelV>
        </wp:anchor>
      </w:drawing>
    </w:r>
    <w:r w:rsidRPr="00273F0A">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CELLULE REGIONALE D’HEMOVIGILANCE</w:t>
    </w:r>
  </w:p>
  <w:p w:rsidR="00111062" w:rsidRPr="00273F0A" w:rsidRDefault="00111062" w:rsidP="00111062">
    <w:pPr>
      <w:pStyle w:val="En-tte"/>
      <w:jc w:val="right"/>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sz w:val="2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Centre-Val de Loire</w:t>
    </w:r>
  </w:p>
  <w:p w:rsidR="00111062" w:rsidRDefault="0011106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035D"/>
    <w:multiLevelType w:val="hybridMultilevel"/>
    <w:tmpl w:val="1A62A166"/>
    <w:lvl w:ilvl="0" w:tplc="040C000D">
      <w:start w:val="1"/>
      <w:numFmt w:val="bullet"/>
      <w:lvlText w:val=""/>
      <w:lvlJc w:val="left"/>
      <w:pPr>
        <w:ind w:left="3556" w:hanging="360"/>
      </w:pPr>
      <w:rPr>
        <w:rFonts w:ascii="Wingdings" w:hAnsi="Wingdings" w:hint="default"/>
      </w:rPr>
    </w:lvl>
    <w:lvl w:ilvl="1" w:tplc="040C0003" w:tentative="1">
      <w:start w:val="1"/>
      <w:numFmt w:val="bullet"/>
      <w:lvlText w:val="o"/>
      <w:lvlJc w:val="left"/>
      <w:pPr>
        <w:ind w:left="4276" w:hanging="360"/>
      </w:pPr>
      <w:rPr>
        <w:rFonts w:ascii="Courier New" w:hAnsi="Courier New" w:cs="Courier New" w:hint="default"/>
      </w:rPr>
    </w:lvl>
    <w:lvl w:ilvl="2" w:tplc="040C0005" w:tentative="1">
      <w:start w:val="1"/>
      <w:numFmt w:val="bullet"/>
      <w:lvlText w:val=""/>
      <w:lvlJc w:val="left"/>
      <w:pPr>
        <w:ind w:left="4996" w:hanging="360"/>
      </w:pPr>
      <w:rPr>
        <w:rFonts w:ascii="Wingdings" w:hAnsi="Wingdings" w:hint="default"/>
      </w:rPr>
    </w:lvl>
    <w:lvl w:ilvl="3" w:tplc="040C0001" w:tentative="1">
      <w:start w:val="1"/>
      <w:numFmt w:val="bullet"/>
      <w:lvlText w:val=""/>
      <w:lvlJc w:val="left"/>
      <w:pPr>
        <w:ind w:left="5716" w:hanging="360"/>
      </w:pPr>
      <w:rPr>
        <w:rFonts w:ascii="Symbol" w:hAnsi="Symbol" w:hint="default"/>
      </w:rPr>
    </w:lvl>
    <w:lvl w:ilvl="4" w:tplc="040C0003" w:tentative="1">
      <w:start w:val="1"/>
      <w:numFmt w:val="bullet"/>
      <w:lvlText w:val="o"/>
      <w:lvlJc w:val="left"/>
      <w:pPr>
        <w:ind w:left="6436" w:hanging="360"/>
      </w:pPr>
      <w:rPr>
        <w:rFonts w:ascii="Courier New" w:hAnsi="Courier New" w:cs="Courier New" w:hint="default"/>
      </w:rPr>
    </w:lvl>
    <w:lvl w:ilvl="5" w:tplc="040C0005" w:tentative="1">
      <w:start w:val="1"/>
      <w:numFmt w:val="bullet"/>
      <w:lvlText w:val=""/>
      <w:lvlJc w:val="left"/>
      <w:pPr>
        <w:ind w:left="7156" w:hanging="360"/>
      </w:pPr>
      <w:rPr>
        <w:rFonts w:ascii="Wingdings" w:hAnsi="Wingdings" w:hint="default"/>
      </w:rPr>
    </w:lvl>
    <w:lvl w:ilvl="6" w:tplc="040C0001" w:tentative="1">
      <w:start w:val="1"/>
      <w:numFmt w:val="bullet"/>
      <w:lvlText w:val=""/>
      <w:lvlJc w:val="left"/>
      <w:pPr>
        <w:ind w:left="7876" w:hanging="360"/>
      </w:pPr>
      <w:rPr>
        <w:rFonts w:ascii="Symbol" w:hAnsi="Symbol" w:hint="default"/>
      </w:rPr>
    </w:lvl>
    <w:lvl w:ilvl="7" w:tplc="040C0003" w:tentative="1">
      <w:start w:val="1"/>
      <w:numFmt w:val="bullet"/>
      <w:lvlText w:val="o"/>
      <w:lvlJc w:val="left"/>
      <w:pPr>
        <w:ind w:left="8596" w:hanging="360"/>
      </w:pPr>
      <w:rPr>
        <w:rFonts w:ascii="Courier New" w:hAnsi="Courier New" w:cs="Courier New" w:hint="default"/>
      </w:rPr>
    </w:lvl>
    <w:lvl w:ilvl="8" w:tplc="040C0005" w:tentative="1">
      <w:start w:val="1"/>
      <w:numFmt w:val="bullet"/>
      <w:lvlText w:val=""/>
      <w:lvlJc w:val="left"/>
      <w:pPr>
        <w:ind w:left="9316" w:hanging="360"/>
      </w:pPr>
      <w:rPr>
        <w:rFonts w:ascii="Wingdings" w:hAnsi="Wingdings" w:hint="default"/>
      </w:rPr>
    </w:lvl>
  </w:abstractNum>
  <w:abstractNum w:abstractNumId="1" w15:restartNumberingAfterBreak="0">
    <w:nsid w:val="07DD68D2"/>
    <w:multiLevelType w:val="hybridMultilevel"/>
    <w:tmpl w:val="7C1E0AEA"/>
    <w:lvl w:ilvl="0" w:tplc="A38A5266">
      <w:start w:val="3"/>
      <w:numFmt w:val="bullet"/>
      <w:lvlText w:val="-"/>
      <w:lvlJc w:val="left"/>
      <w:pPr>
        <w:ind w:left="540" w:hanging="360"/>
      </w:pPr>
      <w:rPr>
        <w:rFonts w:ascii="Times New Roman" w:eastAsia="Times New Roman" w:hAnsi="Times New Roman" w:cs="Times New Roman" w:hint="default"/>
      </w:rPr>
    </w:lvl>
    <w:lvl w:ilvl="1" w:tplc="040C0003">
      <w:start w:val="1"/>
      <w:numFmt w:val="bullet"/>
      <w:lvlText w:val="o"/>
      <w:lvlJc w:val="left"/>
      <w:pPr>
        <w:ind w:left="1260" w:hanging="360"/>
      </w:pPr>
      <w:rPr>
        <w:rFonts w:ascii="Courier New" w:hAnsi="Courier New" w:cs="Courier New" w:hint="default"/>
      </w:rPr>
    </w:lvl>
    <w:lvl w:ilvl="2" w:tplc="040C0005">
      <w:start w:val="1"/>
      <w:numFmt w:val="bullet"/>
      <w:lvlText w:val=""/>
      <w:lvlJc w:val="left"/>
      <w:pPr>
        <w:ind w:left="1980" w:hanging="360"/>
      </w:pPr>
      <w:rPr>
        <w:rFonts w:ascii="Wingdings" w:hAnsi="Wingdings" w:hint="default"/>
      </w:rPr>
    </w:lvl>
    <w:lvl w:ilvl="3" w:tplc="040C0001">
      <w:start w:val="1"/>
      <w:numFmt w:val="bullet"/>
      <w:lvlText w:val=""/>
      <w:lvlJc w:val="left"/>
      <w:pPr>
        <w:ind w:left="2700" w:hanging="360"/>
      </w:pPr>
      <w:rPr>
        <w:rFonts w:ascii="Symbol" w:hAnsi="Symbol" w:hint="default"/>
      </w:rPr>
    </w:lvl>
    <w:lvl w:ilvl="4" w:tplc="040C0003">
      <w:start w:val="1"/>
      <w:numFmt w:val="bullet"/>
      <w:lvlText w:val="o"/>
      <w:lvlJc w:val="left"/>
      <w:pPr>
        <w:ind w:left="3420" w:hanging="360"/>
      </w:pPr>
      <w:rPr>
        <w:rFonts w:ascii="Courier New" w:hAnsi="Courier New" w:cs="Courier New" w:hint="default"/>
      </w:rPr>
    </w:lvl>
    <w:lvl w:ilvl="5" w:tplc="040C0005">
      <w:start w:val="1"/>
      <w:numFmt w:val="bullet"/>
      <w:lvlText w:val=""/>
      <w:lvlJc w:val="left"/>
      <w:pPr>
        <w:ind w:left="4140" w:hanging="360"/>
      </w:pPr>
      <w:rPr>
        <w:rFonts w:ascii="Wingdings" w:hAnsi="Wingdings" w:hint="default"/>
      </w:rPr>
    </w:lvl>
    <w:lvl w:ilvl="6" w:tplc="040C0001">
      <w:start w:val="1"/>
      <w:numFmt w:val="bullet"/>
      <w:lvlText w:val=""/>
      <w:lvlJc w:val="left"/>
      <w:pPr>
        <w:ind w:left="4860" w:hanging="360"/>
      </w:pPr>
      <w:rPr>
        <w:rFonts w:ascii="Symbol" w:hAnsi="Symbol" w:hint="default"/>
      </w:rPr>
    </w:lvl>
    <w:lvl w:ilvl="7" w:tplc="040C0003">
      <w:start w:val="1"/>
      <w:numFmt w:val="bullet"/>
      <w:lvlText w:val="o"/>
      <w:lvlJc w:val="left"/>
      <w:pPr>
        <w:ind w:left="5580" w:hanging="360"/>
      </w:pPr>
      <w:rPr>
        <w:rFonts w:ascii="Courier New" w:hAnsi="Courier New" w:cs="Courier New" w:hint="default"/>
      </w:rPr>
    </w:lvl>
    <w:lvl w:ilvl="8" w:tplc="040C0005">
      <w:start w:val="1"/>
      <w:numFmt w:val="bullet"/>
      <w:lvlText w:val=""/>
      <w:lvlJc w:val="left"/>
      <w:pPr>
        <w:ind w:left="6300" w:hanging="360"/>
      </w:pPr>
      <w:rPr>
        <w:rFonts w:ascii="Wingdings" w:hAnsi="Wingdings" w:hint="default"/>
      </w:rPr>
    </w:lvl>
  </w:abstractNum>
  <w:abstractNum w:abstractNumId="2" w15:restartNumberingAfterBreak="0">
    <w:nsid w:val="2FA17BB0"/>
    <w:multiLevelType w:val="hybridMultilevel"/>
    <w:tmpl w:val="A0463ED4"/>
    <w:lvl w:ilvl="0" w:tplc="040C0001">
      <w:start w:val="1"/>
      <w:numFmt w:val="bullet"/>
      <w:lvlText w:val=""/>
      <w:lvlJc w:val="left"/>
      <w:pPr>
        <w:ind w:left="3167" w:hanging="360"/>
      </w:pPr>
      <w:rPr>
        <w:rFonts w:ascii="Symbol" w:hAnsi="Symbol" w:hint="default"/>
      </w:rPr>
    </w:lvl>
    <w:lvl w:ilvl="1" w:tplc="040C0003">
      <w:start w:val="1"/>
      <w:numFmt w:val="bullet"/>
      <w:lvlText w:val="o"/>
      <w:lvlJc w:val="left"/>
      <w:pPr>
        <w:ind w:left="3887" w:hanging="360"/>
      </w:pPr>
      <w:rPr>
        <w:rFonts w:ascii="Courier New" w:hAnsi="Courier New" w:cs="Courier New" w:hint="default"/>
      </w:rPr>
    </w:lvl>
    <w:lvl w:ilvl="2" w:tplc="040C0005">
      <w:start w:val="1"/>
      <w:numFmt w:val="bullet"/>
      <w:lvlText w:val=""/>
      <w:lvlJc w:val="left"/>
      <w:pPr>
        <w:ind w:left="4607" w:hanging="360"/>
      </w:pPr>
      <w:rPr>
        <w:rFonts w:ascii="Wingdings" w:hAnsi="Wingdings" w:hint="default"/>
      </w:rPr>
    </w:lvl>
    <w:lvl w:ilvl="3" w:tplc="040C0001">
      <w:start w:val="1"/>
      <w:numFmt w:val="bullet"/>
      <w:lvlText w:val=""/>
      <w:lvlJc w:val="left"/>
      <w:pPr>
        <w:ind w:left="5327" w:hanging="360"/>
      </w:pPr>
      <w:rPr>
        <w:rFonts w:ascii="Symbol" w:hAnsi="Symbol" w:hint="default"/>
      </w:rPr>
    </w:lvl>
    <w:lvl w:ilvl="4" w:tplc="040C0003">
      <w:start w:val="1"/>
      <w:numFmt w:val="bullet"/>
      <w:lvlText w:val="o"/>
      <w:lvlJc w:val="left"/>
      <w:pPr>
        <w:ind w:left="6047" w:hanging="360"/>
      </w:pPr>
      <w:rPr>
        <w:rFonts w:ascii="Courier New" w:hAnsi="Courier New" w:cs="Courier New" w:hint="default"/>
      </w:rPr>
    </w:lvl>
    <w:lvl w:ilvl="5" w:tplc="040C0005">
      <w:start w:val="1"/>
      <w:numFmt w:val="bullet"/>
      <w:lvlText w:val=""/>
      <w:lvlJc w:val="left"/>
      <w:pPr>
        <w:ind w:left="6767" w:hanging="360"/>
      </w:pPr>
      <w:rPr>
        <w:rFonts w:ascii="Wingdings" w:hAnsi="Wingdings" w:hint="default"/>
      </w:rPr>
    </w:lvl>
    <w:lvl w:ilvl="6" w:tplc="040C0001">
      <w:start w:val="1"/>
      <w:numFmt w:val="bullet"/>
      <w:lvlText w:val=""/>
      <w:lvlJc w:val="left"/>
      <w:pPr>
        <w:ind w:left="7487" w:hanging="360"/>
      </w:pPr>
      <w:rPr>
        <w:rFonts w:ascii="Symbol" w:hAnsi="Symbol" w:hint="default"/>
      </w:rPr>
    </w:lvl>
    <w:lvl w:ilvl="7" w:tplc="040C0003">
      <w:start w:val="1"/>
      <w:numFmt w:val="bullet"/>
      <w:lvlText w:val="o"/>
      <w:lvlJc w:val="left"/>
      <w:pPr>
        <w:ind w:left="8207" w:hanging="360"/>
      </w:pPr>
      <w:rPr>
        <w:rFonts w:ascii="Courier New" w:hAnsi="Courier New" w:cs="Courier New" w:hint="default"/>
      </w:rPr>
    </w:lvl>
    <w:lvl w:ilvl="8" w:tplc="040C0005">
      <w:start w:val="1"/>
      <w:numFmt w:val="bullet"/>
      <w:lvlText w:val=""/>
      <w:lvlJc w:val="left"/>
      <w:pPr>
        <w:ind w:left="8927" w:hanging="360"/>
      </w:pPr>
      <w:rPr>
        <w:rFonts w:ascii="Wingdings" w:hAnsi="Wingdings" w:hint="default"/>
      </w:rPr>
    </w:lvl>
  </w:abstractNum>
  <w:abstractNum w:abstractNumId="3" w15:restartNumberingAfterBreak="0">
    <w:nsid w:val="3E981C69"/>
    <w:multiLevelType w:val="hybridMultilevel"/>
    <w:tmpl w:val="5E6005CA"/>
    <w:lvl w:ilvl="0" w:tplc="A6AEE3B2">
      <w:start w:val="4"/>
      <w:numFmt w:val="bullet"/>
      <w:lvlText w:val="-"/>
      <w:lvlJc w:val="left"/>
      <w:pPr>
        <w:ind w:left="2428" w:hanging="360"/>
      </w:pPr>
      <w:rPr>
        <w:rFonts w:ascii="Calibri" w:eastAsiaTheme="minorEastAsia" w:hAnsi="Calibri" w:cstheme="minorBidi" w:hint="default"/>
      </w:rPr>
    </w:lvl>
    <w:lvl w:ilvl="1" w:tplc="040C0003" w:tentative="1">
      <w:start w:val="1"/>
      <w:numFmt w:val="bullet"/>
      <w:lvlText w:val="o"/>
      <w:lvlJc w:val="left"/>
      <w:pPr>
        <w:ind w:left="3148" w:hanging="360"/>
      </w:pPr>
      <w:rPr>
        <w:rFonts w:ascii="Courier New" w:hAnsi="Courier New" w:cs="Courier New" w:hint="default"/>
      </w:rPr>
    </w:lvl>
    <w:lvl w:ilvl="2" w:tplc="040C0005" w:tentative="1">
      <w:start w:val="1"/>
      <w:numFmt w:val="bullet"/>
      <w:lvlText w:val=""/>
      <w:lvlJc w:val="left"/>
      <w:pPr>
        <w:ind w:left="3868" w:hanging="360"/>
      </w:pPr>
      <w:rPr>
        <w:rFonts w:ascii="Wingdings" w:hAnsi="Wingdings" w:hint="default"/>
      </w:rPr>
    </w:lvl>
    <w:lvl w:ilvl="3" w:tplc="040C0001" w:tentative="1">
      <w:start w:val="1"/>
      <w:numFmt w:val="bullet"/>
      <w:lvlText w:val=""/>
      <w:lvlJc w:val="left"/>
      <w:pPr>
        <w:ind w:left="4588" w:hanging="360"/>
      </w:pPr>
      <w:rPr>
        <w:rFonts w:ascii="Symbol" w:hAnsi="Symbol" w:hint="default"/>
      </w:rPr>
    </w:lvl>
    <w:lvl w:ilvl="4" w:tplc="040C0003" w:tentative="1">
      <w:start w:val="1"/>
      <w:numFmt w:val="bullet"/>
      <w:lvlText w:val="o"/>
      <w:lvlJc w:val="left"/>
      <w:pPr>
        <w:ind w:left="5308" w:hanging="360"/>
      </w:pPr>
      <w:rPr>
        <w:rFonts w:ascii="Courier New" w:hAnsi="Courier New" w:cs="Courier New" w:hint="default"/>
      </w:rPr>
    </w:lvl>
    <w:lvl w:ilvl="5" w:tplc="040C0005" w:tentative="1">
      <w:start w:val="1"/>
      <w:numFmt w:val="bullet"/>
      <w:lvlText w:val=""/>
      <w:lvlJc w:val="left"/>
      <w:pPr>
        <w:ind w:left="6028" w:hanging="360"/>
      </w:pPr>
      <w:rPr>
        <w:rFonts w:ascii="Wingdings" w:hAnsi="Wingdings" w:hint="default"/>
      </w:rPr>
    </w:lvl>
    <w:lvl w:ilvl="6" w:tplc="040C0001" w:tentative="1">
      <w:start w:val="1"/>
      <w:numFmt w:val="bullet"/>
      <w:lvlText w:val=""/>
      <w:lvlJc w:val="left"/>
      <w:pPr>
        <w:ind w:left="6748" w:hanging="360"/>
      </w:pPr>
      <w:rPr>
        <w:rFonts w:ascii="Symbol" w:hAnsi="Symbol" w:hint="default"/>
      </w:rPr>
    </w:lvl>
    <w:lvl w:ilvl="7" w:tplc="040C0003" w:tentative="1">
      <w:start w:val="1"/>
      <w:numFmt w:val="bullet"/>
      <w:lvlText w:val="o"/>
      <w:lvlJc w:val="left"/>
      <w:pPr>
        <w:ind w:left="7468" w:hanging="360"/>
      </w:pPr>
      <w:rPr>
        <w:rFonts w:ascii="Courier New" w:hAnsi="Courier New" w:cs="Courier New" w:hint="default"/>
      </w:rPr>
    </w:lvl>
    <w:lvl w:ilvl="8" w:tplc="040C0005" w:tentative="1">
      <w:start w:val="1"/>
      <w:numFmt w:val="bullet"/>
      <w:lvlText w:val=""/>
      <w:lvlJc w:val="left"/>
      <w:pPr>
        <w:ind w:left="8188" w:hanging="360"/>
      </w:pPr>
      <w:rPr>
        <w:rFonts w:ascii="Wingdings" w:hAnsi="Wingdings" w:hint="default"/>
      </w:rPr>
    </w:lvl>
  </w:abstractNum>
  <w:abstractNum w:abstractNumId="4" w15:restartNumberingAfterBreak="0">
    <w:nsid w:val="3F3632E9"/>
    <w:multiLevelType w:val="hybridMultilevel"/>
    <w:tmpl w:val="B2E81F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45E0CFF"/>
    <w:multiLevelType w:val="hybridMultilevel"/>
    <w:tmpl w:val="F154D39C"/>
    <w:lvl w:ilvl="0" w:tplc="040C0003">
      <w:start w:val="1"/>
      <w:numFmt w:val="bullet"/>
      <w:lvlText w:val="o"/>
      <w:lvlJc w:val="left"/>
      <w:pPr>
        <w:ind w:left="1320" w:hanging="360"/>
      </w:pPr>
      <w:rPr>
        <w:rFonts w:ascii="Courier New" w:hAnsi="Courier New" w:cs="Courier New" w:hint="default"/>
      </w:rPr>
    </w:lvl>
    <w:lvl w:ilvl="1" w:tplc="040C0003" w:tentative="1">
      <w:start w:val="1"/>
      <w:numFmt w:val="bullet"/>
      <w:lvlText w:val="o"/>
      <w:lvlJc w:val="left"/>
      <w:pPr>
        <w:ind w:left="2040" w:hanging="360"/>
      </w:pPr>
      <w:rPr>
        <w:rFonts w:ascii="Courier New" w:hAnsi="Courier New" w:cs="Courier New" w:hint="default"/>
      </w:rPr>
    </w:lvl>
    <w:lvl w:ilvl="2" w:tplc="040C0005" w:tentative="1">
      <w:start w:val="1"/>
      <w:numFmt w:val="bullet"/>
      <w:lvlText w:val=""/>
      <w:lvlJc w:val="left"/>
      <w:pPr>
        <w:ind w:left="2760" w:hanging="360"/>
      </w:pPr>
      <w:rPr>
        <w:rFonts w:ascii="Wingdings" w:hAnsi="Wingdings" w:hint="default"/>
      </w:rPr>
    </w:lvl>
    <w:lvl w:ilvl="3" w:tplc="040C0001" w:tentative="1">
      <w:start w:val="1"/>
      <w:numFmt w:val="bullet"/>
      <w:lvlText w:val=""/>
      <w:lvlJc w:val="left"/>
      <w:pPr>
        <w:ind w:left="3480" w:hanging="360"/>
      </w:pPr>
      <w:rPr>
        <w:rFonts w:ascii="Symbol" w:hAnsi="Symbol" w:hint="default"/>
      </w:rPr>
    </w:lvl>
    <w:lvl w:ilvl="4" w:tplc="040C0003" w:tentative="1">
      <w:start w:val="1"/>
      <w:numFmt w:val="bullet"/>
      <w:lvlText w:val="o"/>
      <w:lvlJc w:val="left"/>
      <w:pPr>
        <w:ind w:left="4200" w:hanging="360"/>
      </w:pPr>
      <w:rPr>
        <w:rFonts w:ascii="Courier New" w:hAnsi="Courier New" w:cs="Courier New" w:hint="default"/>
      </w:rPr>
    </w:lvl>
    <w:lvl w:ilvl="5" w:tplc="040C0005" w:tentative="1">
      <w:start w:val="1"/>
      <w:numFmt w:val="bullet"/>
      <w:lvlText w:val=""/>
      <w:lvlJc w:val="left"/>
      <w:pPr>
        <w:ind w:left="4920" w:hanging="360"/>
      </w:pPr>
      <w:rPr>
        <w:rFonts w:ascii="Wingdings" w:hAnsi="Wingdings" w:hint="default"/>
      </w:rPr>
    </w:lvl>
    <w:lvl w:ilvl="6" w:tplc="040C0001" w:tentative="1">
      <w:start w:val="1"/>
      <w:numFmt w:val="bullet"/>
      <w:lvlText w:val=""/>
      <w:lvlJc w:val="left"/>
      <w:pPr>
        <w:ind w:left="5640" w:hanging="360"/>
      </w:pPr>
      <w:rPr>
        <w:rFonts w:ascii="Symbol" w:hAnsi="Symbol" w:hint="default"/>
      </w:rPr>
    </w:lvl>
    <w:lvl w:ilvl="7" w:tplc="040C0003" w:tentative="1">
      <w:start w:val="1"/>
      <w:numFmt w:val="bullet"/>
      <w:lvlText w:val="o"/>
      <w:lvlJc w:val="left"/>
      <w:pPr>
        <w:ind w:left="6360" w:hanging="360"/>
      </w:pPr>
      <w:rPr>
        <w:rFonts w:ascii="Courier New" w:hAnsi="Courier New" w:cs="Courier New" w:hint="default"/>
      </w:rPr>
    </w:lvl>
    <w:lvl w:ilvl="8" w:tplc="040C0005" w:tentative="1">
      <w:start w:val="1"/>
      <w:numFmt w:val="bullet"/>
      <w:lvlText w:val=""/>
      <w:lvlJc w:val="left"/>
      <w:pPr>
        <w:ind w:left="7080" w:hanging="360"/>
      </w:pPr>
      <w:rPr>
        <w:rFonts w:ascii="Wingdings" w:hAnsi="Wingdings" w:hint="default"/>
      </w:rPr>
    </w:lvl>
  </w:abstractNum>
  <w:abstractNum w:abstractNumId="6" w15:restartNumberingAfterBreak="0">
    <w:nsid w:val="47A7274C"/>
    <w:multiLevelType w:val="hybridMultilevel"/>
    <w:tmpl w:val="AB9AAB72"/>
    <w:lvl w:ilvl="0" w:tplc="AD76F752">
      <w:start w:val="1"/>
      <w:numFmt w:val="decimal"/>
      <w:lvlText w:val="%1)"/>
      <w:lvlJc w:val="left"/>
      <w:pPr>
        <w:ind w:left="1068" w:hanging="708"/>
      </w:pPr>
      <w:rPr>
        <w:rFonts w:hint="default"/>
        <w:i/>
        <w:color w:val="7030A0"/>
        <w:sz w:val="28"/>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07A241C"/>
    <w:multiLevelType w:val="hybridMultilevel"/>
    <w:tmpl w:val="BE1E35AA"/>
    <w:lvl w:ilvl="0" w:tplc="E52090A6">
      <w:numFmt w:val="bullet"/>
      <w:lvlText w:val="-"/>
      <w:lvlJc w:val="left"/>
      <w:pPr>
        <w:tabs>
          <w:tab w:val="num" w:pos="2844"/>
        </w:tabs>
        <w:ind w:left="2844" w:hanging="360"/>
      </w:pPr>
      <w:rPr>
        <w:rFonts w:ascii="Times New Roman" w:eastAsia="Times New Roman" w:hAnsi="Times New Roman" w:cs="Times New Roman" w:hint="default"/>
      </w:rPr>
    </w:lvl>
    <w:lvl w:ilvl="1" w:tplc="040C0003">
      <w:start w:val="1"/>
      <w:numFmt w:val="bullet"/>
      <w:lvlText w:val="o"/>
      <w:lvlJc w:val="left"/>
      <w:pPr>
        <w:tabs>
          <w:tab w:val="num" w:pos="3564"/>
        </w:tabs>
        <w:ind w:left="3564" w:hanging="360"/>
      </w:pPr>
      <w:rPr>
        <w:rFonts w:ascii="Courier New" w:hAnsi="Courier New" w:cs="Times New Roman" w:hint="default"/>
      </w:rPr>
    </w:lvl>
    <w:lvl w:ilvl="2" w:tplc="040C0005">
      <w:start w:val="1"/>
      <w:numFmt w:val="bullet"/>
      <w:lvlText w:val=""/>
      <w:lvlJc w:val="left"/>
      <w:pPr>
        <w:tabs>
          <w:tab w:val="num" w:pos="4284"/>
        </w:tabs>
        <w:ind w:left="4284" w:hanging="360"/>
      </w:pPr>
      <w:rPr>
        <w:rFonts w:ascii="Wingdings" w:hAnsi="Wingdings" w:hint="default"/>
      </w:rPr>
    </w:lvl>
    <w:lvl w:ilvl="3" w:tplc="040C0001">
      <w:start w:val="1"/>
      <w:numFmt w:val="bullet"/>
      <w:lvlText w:val=""/>
      <w:lvlJc w:val="left"/>
      <w:pPr>
        <w:tabs>
          <w:tab w:val="num" w:pos="5004"/>
        </w:tabs>
        <w:ind w:left="5004" w:hanging="360"/>
      </w:pPr>
      <w:rPr>
        <w:rFonts w:ascii="Symbol" w:hAnsi="Symbol" w:hint="default"/>
      </w:rPr>
    </w:lvl>
    <w:lvl w:ilvl="4" w:tplc="040C0003">
      <w:start w:val="1"/>
      <w:numFmt w:val="bullet"/>
      <w:lvlText w:val="o"/>
      <w:lvlJc w:val="left"/>
      <w:pPr>
        <w:tabs>
          <w:tab w:val="num" w:pos="5724"/>
        </w:tabs>
        <w:ind w:left="5724" w:hanging="360"/>
      </w:pPr>
      <w:rPr>
        <w:rFonts w:ascii="Courier New" w:hAnsi="Courier New" w:cs="Times New Roman" w:hint="default"/>
      </w:rPr>
    </w:lvl>
    <w:lvl w:ilvl="5" w:tplc="040C0005">
      <w:start w:val="1"/>
      <w:numFmt w:val="bullet"/>
      <w:lvlText w:val=""/>
      <w:lvlJc w:val="left"/>
      <w:pPr>
        <w:tabs>
          <w:tab w:val="num" w:pos="6444"/>
        </w:tabs>
        <w:ind w:left="6444" w:hanging="360"/>
      </w:pPr>
      <w:rPr>
        <w:rFonts w:ascii="Wingdings" w:hAnsi="Wingdings" w:hint="default"/>
      </w:rPr>
    </w:lvl>
    <w:lvl w:ilvl="6" w:tplc="040C0001">
      <w:start w:val="1"/>
      <w:numFmt w:val="bullet"/>
      <w:lvlText w:val=""/>
      <w:lvlJc w:val="left"/>
      <w:pPr>
        <w:tabs>
          <w:tab w:val="num" w:pos="7164"/>
        </w:tabs>
        <w:ind w:left="7164" w:hanging="360"/>
      </w:pPr>
      <w:rPr>
        <w:rFonts w:ascii="Symbol" w:hAnsi="Symbol" w:hint="default"/>
      </w:rPr>
    </w:lvl>
    <w:lvl w:ilvl="7" w:tplc="040C0003">
      <w:start w:val="1"/>
      <w:numFmt w:val="bullet"/>
      <w:lvlText w:val="o"/>
      <w:lvlJc w:val="left"/>
      <w:pPr>
        <w:tabs>
          <w:tab w:val="num" w:pos="7884"/>
        </w:tabs>
        <w:ind w:left="7884" w:hanging="360"/>
      </w:pPr>
      <w:rPr>
        <w:rFonts w:ascii="Courier New" w:hAnsi="Courier New" w:cs="Times New Roman" w:hint="default"/>
      </w:rPr>
    </w:lvl>
    <w:lvl w:ilvl="8" w:tplc="040C0005">
      <w:start w:val="1"/>
      <w:numFmt w:val="bullet"/>
      <w:lvlText w:val=""/>
      <w:lvlJc w:val="left"/>
      <w:pPr>
        <w:tabs>
          <w:tab w:val="num" w:pos="8604"/>
        </w:tabs>
        <w:ind w:left="8604" w:hanging="360"/>
      </w:pPr>
      <w:rPr>
        <w:rFonts w:ascii="Wingdings" w:hAnsi="Wingdings" w:hint="default"/>
      </w:rPr>
    </w:lvl>
  </w:abstractNum>
  <w:abstractNum w:abstractNumId="8" w15:restartNumberingAfterBreak="0">
    <w:nsid w:val="666E537D"/>
    <w:multiLevelType w:val="hybridMultilevel"/>
    <w:tmpl w:val="2F00A268"/>
    <w:lvl w:ilvl="0" w:tplc="040C0003">
      <w:start w:val="1"/>
      <w:numFmt w:val="bullet"/>
      <w:lvlText w:val="o"/>
      <w:lvlJc w:val="left"/>
      <w:pPr>
        <w:ind w:left="1260" w:hanging="360"/>
      </w:pPr>
      <w:rPr>
        <w:rFonts w:ascii="Courier New" w:hAnsi="Courier New" w:cs="Courier New"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9" w15:restartNumberingAfterBreak="0">
    <w:nsid w:val="68850FB4"/>
    <w:multiLevelType w:val="hybridMultilevel"/>
    <w:tmpl w:val="3E8E522C"/>
    <w:lvl w:ilvl="0" w:tplc="799A9B9C">
      <w:start w:val="2"/>
      <w:numFmt w:val="bullet"/>
      <w:lvlText w:val=""/>
      <w:lvlJc w:val="left"/>
      <w:pPr>
        <w:ind w:left="1069" w:hanging="360"/>
      </w:pPr>
      <w:rPr>
        <w:rFonts w:ascii="Wingdings" w:eastAsia="Times New Roman" w:hAnsi="Wingdings" w:cs="Arial" w:hint="default"/>
        <w:b w:val="0"/>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0" w15:restartNumberingAfterBreak="0">
    <w:nsid w:val="6F89351D"/>
    <w:multiLevelType w:val="hybridMultilevel"/>
    <w:tmpl w:val="53EE4D8C"/>
    <w:lvl w:ilvl="0" w:tplc="040C0003">
      <w:start w:val="1"/>
      <w:numFmt w:val="bullet"/>
      <w:lvlText w:val="o"/>
      <w:lvlJc w:val="left"/>
      <w:pPr>
        <w:ind w:left="900" w:hanging="360"/>
      </w:pPr>
      <w:rPr>
        <w:rFonts w:ascii="Courier New" w:hAnsi="Courier New" w:cs="Courier New"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8"/>
  </w:num>
  <w:num w:numId="7">
    <w:abstractNumId w:val="9"/>
  </w:num>
  <w:num w:numId="8">
    <w:abstractNumId w:val="7"/>
  </w:num>
  <w:num w:numId="9">
    <w:abstractNumId w:val="10"/>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2AD"/>
    <w:rsid w:val="00006BBE"/>
    <w:rsid w:val="000479C4"/>
    <w:rsid w:val="00111062"/>
    <w:rsid w:val="001F6AB9"/>
    <w:rsid w:val="002E0EB8"/>
    <w:rsid w:val="0033287C"/>
    <w:rsid w:val="003437E7"/>
    <w:rsid w:val="00346C98"/>
    <w:rsid w:val="004A7412"/>
    <w:rsid w:val="005443F5"/>
    <w:rsid w:val="00635611"/>
    <w:rsid w:val="00840682"/>
    <w:rsid w:val="00840DDB"/>
    <w:rsid w:val="008A36CD"/>
    <w:rsid w:val="009024F3"/>
    <w:rsid w:val="009A775B"/>
    <w:rsid w:val="00AA541D"/>
    <w:rsid w:val="00AC67D1"/>
    <w:rsid w:val="00BD4069"/>
    <w:rsid w:val="00C152AD"/>
    <w:rsid w:val="00E167FD"/>
    <w:rsid w:val="00E52C07"/>
    <w:rsid w:val="00E9678E"/>
    <w:rsid w:val="00FC56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0B628FF-C7C7-4B53-93AA-B4B4513A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next w:val="Normal"/>
    <w:link w:val="Titre3Car"/>
    <w:semiHidden/>
    <w:unhideWhenUsed/>
    <w:qFormat/>
    <w:rsid w:val="00C152AD"/>
    <w:pPr>
      <w:keepNext/>
      <w:spacing w:after="0" w:line="360" w:lineRule="auto"/>
      <w:jc w:val="center"/>
      <w:outlineLvl w:val="2"/>
    </w:pPr>
    <w:rPr>
      <w:rFonts w:ascii="Times New Roman" w:eastAsia="Times New Roman" w:hAnsi="Times New Roman" w:cs="Times New Roman"/>
      <w:b/>
      <w:caps/>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52AD"/>
    <w:pPr>
      <w:tabs>
        <w:tab w:val="center" w:pos="4536"/>
        <w:tab w:val="right" w:pos="9072"/>
      </w:tabs>
      <w:spacing w:after="0" w:line="240" w:lineRule="auto"/>
    </w:pPr>
  </w:style>
  <w:style w:type="character" w:customStyle="1" w:styleId="En-tteCar">
    <w:name w:val="En-tête Car"/>
    <w:basedOn w:val="Policepardfaut"/>
    <w:link w:val="En-tte"/>
    <w:uiPriority w:val="99"/>
    <w:rsid w:val="00C152AD"/>
  </w:style>
  <w:style w:type="paragraph" w:styleId="Pieddepage">
    <w:name w:val="footer"/>
    <w:basedOn w:val="Normal"/>
    <w:link w:val="PieddepageCar"/>
    <w:unhideWhenUsed/>
    <w:rsid w:val="00C152AD"/>
    <w:pPr>
      <w:tabs>
        <w:tab w:val="center" w:pos="4536"/>
        <w:tab w:val="right" w:pos="9072"/>
      </w:tabs>
      <w:spacing w:after="0" w:line="240" w:lineRule="auto"/>
    </w:pPr>
  </w:style>
  <w:style w:type="character" w:customStyle="1" w:styleId="PieddepageCar">
    <w:name w:val="Pied de page Car"/>
    <w:basedOn w:val="Policepardfaut"/>
    <w:link w:val="Pieddepage"/>
    <w:rsid w:val="00C152AD"/>
  </w:style>
  <w:style w:type="table" w:styleId="Grilledutableau">
    <w:name w:val="Table Grid"/>
    <w:basedOn w:val="TableauNormal"/>
    <w:uiPriority w:val="59"/>
    <w:rsid w:val="00C15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moyenne2-Accent41">
    <w:name w:val="Liste moyenne 2 - Accent 41"/>
    <w:basedOn w:val="TableauNormal"/>
    <w:next w:val="Listemoyenne2-Accent4"/>
    <w:uiPriority w:val="66"/>
    <w:rsid w:val="00C152AD"/>
    <w:pPr>
      <w:spacing w:after="0" w:line="240" w:lineRule="auto"/>
    </w:pPr>
    <w:rPr>
      <w:rFonts w:ascii="Cambria" w:eastAsia="Times New Roman" w:hAnsi="Cambria" w:cs="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Listemoyenne1-Accent41">
    <w:name w:val="Liste moyenne 1 - Accent 41"/>
    <w:basedOn w:val="TableauNormal"/>
    <w:next w:val="Listemoyenne1-Accent4"/>
    <w:uiPriority w:val="65"/>
    <w:rsid w:val="00C152AD"/>
    <w:pPr>
      <w:spacing w:after="0" w:line="240" w:lineRule="auto"/>
    </w:pPr>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2-Accent4">
    <w:name w:val="Medium List 2 Accent 4"/>
    <w:basedOn w:val="TableauNormal"/>
    <w:uiPriority w:val="66"/>
    <w:semiHidden/>
    <w:unhideWhenUsed/>
    <w:rsid w:val="00C152A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1-Accent4">
    <w:name w:val="Medium List 1 Accent 4"/>
    <w:basedOn w:val="TableauNormal"/>
    <w:uiPriority w:val="65"/>
    <w:semiHidden/>
    <w:unhideWhenUsed/>
    <w:rsid w:val="00C152A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paragraph" w:styleId="Corpsdetexte">
    <w:name w:val="Body Text"/>
    <w:basedOn w:val="Normal"/>
    <w:link w:val="CorpsdetexteCar"/>
    <w:semiHidden/>
    <w:unhideWhenUsed/>
    <w:rsid w:val="00C152AD"/>
    <w:pPr>
      <w:spacing w:after="0" w:line="240" w:lineRule="auto"/>
      <w:jc w:val="both"/>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semiHidden/>
    <w:rsid w:val="00C152AD"/>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C152AD"/>
    <w:pPr>
      <w:ind w:left="720"/>
      <w:contextualSpacing/>
    </w:pPr>
  </w:style>
  <w:style w:type="paragraph" w:styleId="Retraitcorpsdetexte">
    <w:name w:val="Body Text Indent"/>
    <w:basedOn w:val="Normal"/>
    <w:link w:val="RetraitcorpsdetexteCar"/>
    <w:uiPriority w:val="99"/>
    <w:semiHidden/>
    <w:unhideWhenUsed/>
    <w:rsid w:val="00C152AD"/>
    <w:pPr>
      <w:spacing w:after="120"/>
      <w:ind w:left="283"/>
    </w:pPr>
  </w:style>
  <w:style w:type="character" w:customStyle="1" w:styleId="RetraitcorpsdetexteCar">
    <w:name w:val="Retrait corps de texte Car"/>
    <w:basedOn w:val="Policepardfaut"/>
    <w:link w:val="Retraitcorpsdetexte"/>
    <w:uiPriority w:val="99"/>
    <w:semiHidden/>
    <w:rsid w:val="00C152AD"/>
  </w:style>
  <w:style w:type="character" w:customStyle="1" w:styleId="Titre3Car">
    <w:name w:val="Titre 3 Car"/>
    <w:basedOn w:val="Policepardfaut"/>
    <w:link w:val="Titre3"/>
    <w:semiHidden/>
    <w:rsid w:val="00C152AD"/>
    <w:rPr>
      <w:rFonts w:ascii="Times New Roman" w:eastAsia="Times New Roman" w:hAnsi="Times New Roman" w:cs="Times New Roman"/>
      <w:b/>
      <w:caps/>
      <w:sz w:val="24"/>
      <w:szCs w:val="20"/>
      <w:lang w:eastAsia="fr-FR"/>
    </w:rPr>
  </w:style>
  <w:style w:type="table" w:styleId="TableauGrille4-Accentuation1">
    <w:name w:val="Grid Table 4 Accent 1"/>
    <w:basedOn w:val="TableauNormal"/>
    <w:uiPriority w:val="49"/>
    <w:rsid w:val="0011106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auGrille4-Accentuation11">
    <w:name w:val="Tableau Grille 4 - Accentuation 11"/>
    <w:basedOn w:val="TableauNormal"/>
    <w:next w:val="TableauGrille4-Accentuation1"/>
    <w:uiPriority w:val="49"/>
    <w:rsid w:val="0011106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87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876</Words>
  <Characters>4818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ARS</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BLIN, Marjorie</dc:creator>
  <cp:keywords/>
  <dc:description/>
  <cp:lastModifiedBy>BLIN, Marjorie (ARS-CVL)</cp:lastModifiedBy>
  <cp:revision>4</cp:revision>
  <dcterms:created xsi:type="dcterms:W3CDTF">2023-12-20T08:27:00Z</dcterms:created>
  <dcterms:modified xsi:type="dcterms:W3CDTF">2024-01-02T07:08:00Z</dcterms:modified>
</cp:coreProperties>
</file>