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EB5EC2" w14:textId="77777777" w:rsidR="00B33B52" w:rsidRDefault="00B33B52">
      <w:pPr>
        <w:ind w:firstLine="360"/>
        <w:jc w:val="both"/>
        <w:rPr>
          <w:rFonts w:ascii="Marianne" w:eastAsia="Marianne" w:hAnsi="Marianne" w:cs="Marianne"/>
          <w:sz w:val="24"/>
          <w:szCs w:val="24"/>
        </w:rPr>
      </w:pPr>
    </w:p>
    <w:p w14:paraId="519EEEA6" w14:textId="6B48135D" w:rsidR="00B33B52" w:rsidRDefault="0049239C">
      <w:pPr>
        <w:ind w:firstLine="360"/>
        <w:jc w:val="both"/>
        <w:rPr>
          <w:rFonts w:ascii="Marianne" w:eastAsia="Marianne" w:hAnsi="Marianne" w:cs="Marianne"/>
          <w:sz w:val="24"/>
          <w:szCs w:val="24"/>
        </w:rPr>
      </w:pPr>
      <w:r>
        <w:rPr>
          <w:rFonts w:ascii="Marianne" w:eastAsia="Marianne" w:hAnsi="Marianne" w:cs="Marianne"/>
          <w:sz w:val="24"/>
          <w:szCs w:val="24"/>
        </w:rPr>
        <w:t>Dans un contexte où les crises énergétiques, climatiques et géopolitiques se superposent, la réduction collective de nos consommations d’énergie représente une réponse forte avec deux principaux objectifs : limiter notre dépendance aux énergies fossiles, notamment le gaz, et progresser dans la réduction de nos émissions carbone pour respecter pleinement les engagements climatiques de l’Accord de Paris</w:t>
      </w:r>
      <w:r w:rsidR="00A87928">
        <w:rPr>
          <w:rFonts w:ascii="Marianne" w:eastAsia="Marianne" w:hAnsi="Marianne" w:cs="Marianne"/>
          <w:sz w:val="24"/>
          <w:szCs w:val="24"/>
        </w:rPr>
        <w:t xml:space="preserve">. </w:t>
      </w:r>
    </w:p>
    <w:p w14:paraId="502F5AFD" w14:textId="1BA4F250" w:rsidR="00A87928" w:rsidRPr="00BC7788" w:rsidRDefault="0049239C" w:rsidP="008A55DE">
      <w:pPr>
        <w:pStyle w:val="Paragraphedeliste"/>
        <w:numPr>
          <w:ilvl w:val="0"/>
          <w:numId w:val="2"/>
        </w:numPr>
        <w:spacing w:line="276" w:lineRule="auto"/>
        <w:contextualSpacing w:val="0"/>
        <w:jc w:val="both"/>
        <w:rPr>
          <w:rFonts w:ascii="Marianne" w:eastAsia="Marianne" w:hAnsi="Marianne" w:cs="Marianne"/>
        </w:rPr>
      </w:pPr>
      <w:r>
        <w:rPr>
          <w:rFonts w:ascii="Marianne" w:eastAsia="Marianne" w:hAnsi="Marianne" w:cs="Marianne"/>
          <w:b/>
        </w:rPr>
        <w:t>Le gouvernement a ainsi fixé un objectif</w:t>
      </w:r>
      <w:r w:rsidR="00523AF1">
        <w:rPr>
          <w:rFonts w:ascii="Marianne" w:eastAsia="Marianne" w:hAnsi="Marianne" w:cs="Marianne"/>
          <w:b/>
        </w:rPr>
        <w:t xml:space="preserve"> à court terme</w:t>
      </w:r>
      <w:r>
        <w:rPr>
          <w:rFonts w:ascii="Marianne" w:eastAsia="Marianne" w:hAnsi="Marianne" w:cs="Marianne"/>
          <w:b/>
        </w:rPr>
        <w:t xml:space="preserve"> de réduction de 10% des consommations globales d’énergie d'ici à 2 ans par rapport à 2019</w:t>
      </w:r>
      <w:r>
        <w:rPr>
          <w:rFonts w:ascii="Marianne" w:eastAsia="Marianne" w:hAnsi="Marianne" w:cs="Marianne"/>
        </w:rPr>
        <w:t>, carburant compris.</w:t>
      </w:r>
      <w:r w:rsidR="00523AF1">
        <w:rPr>
          <w:rFonts w:ascii="Marianne" w:eastAsia="Marianne" w:hAnsi="Marianne" w:cs="Marianne"/>
        </w:rPr>
        <w:t xml:space="preserve"> Ce plan qui mobilise l’</w:t>
      </w:r>
      <w:r w:rsidR="00180350">
        <w:rPr>
          <w:rFonts w:ascii="Marianne" w:eastAsia="Marianne" w:hAnsi="Marianne" w:cs="Marianne"/>
        </w:rPr>
        <w:t>État</w:t>
      </w:r>
      <w:r w:rsidR="00523AF1">
        <w:rPr>
          <w:rFonts w:ascii="Marianne" w:eastAsia="Marianne" w:hAnsi="Marianne" w:cs="Marianne"/>
        </w:rPr>
        <w:t xml:space="preserve"> mais aussi les collectivités, les entreprises et les particulier</w:t>
      </w:r>
      <w:r w:rsidR="008A55DE">
        <w:rPr>
          <w:rFonts w:ascii="Marianne" w:eastAsia="Marianne" w:hAnsi="Marianne" w:cs="Marianne"/>
        </w:rPr>
        <w:t>s</w:t>
      </w:r>
      <w:r w:rsidR="00523AF1">
        <w:rPr>
          <w:rFonts w:ascii="Marianne" w:eastAsia="Marianne" w:hAnsi="Marianne" w:cs="Marianne"/>
        </w:rPr>
        <w:t xml:space="preserve"> doit </w:t>
      </w:r>
      <w:r>
        <w:rPr>
          <w:rFonts w:ascii="Marianne" w:eastAsia="Marianne" w:hAnsi="Marianne" w:cs="Marianne"/>
        </w:rPr>
        <w:t>assure</w:t>
      </w:r>
      <w:r w:rsidR="00A87928">
        <w:rPr>
          <w:rFonts w:ascii="Marianne" w:eastAsia="Marianne" w:hAnsi="Marianne" w:cs="Marianne"/>
        </w:rPr>
        <w:t xml:space="preserve">r </w:t>
      </w:r>
      <w:r>
        <w:rPr>
          <w:rFonts w:ascii="Marianne" w:eastAsia="Marianne" w:hAnsi="Marianne" w:cs="Marianne"/>
        </w:rPr>
        <w:t>la résilience de notre approvisionnement énergétique</w:t>
      </w:r>
      <w:r w:rsidR="00523AF1">
        <w:rPr>
          <w:rFonts w:ascii="Marianne" w:eastAsia="Marianne" w:hAnsi="Marianne" w:cs="Marianne"/>
        </w:rPr>
        <w:t xml:space="preserve"> pour cet hiver</w:t>
      </w:r>
      <w:r w:rsidR="00BC7788">
        <w:rPr>
          <w:rFonts w:ascii="Marianne" w:eastAsia="Marianne" w:hAnsi="Marianne" w:cs="Marianne"/>
        </w:rPr>
        <w:t xml:space="preserve">. </w:t>
      </w:r>
      <w:r w:rsidR="00A87928">
        <w:rPr>
          <w:rFonts w:ascii="Marianne" w:eastAsia="Marianne" w:hAnsi="Marianne" w:cs="Marianne"/>
        </w:rPr>
        <w:t xml:space="preserve">Ce plan </w:t>
      </w:r>
      <w:r w:rsidR="00A87928" w:rsidRPr="00BC7788">
        <w:rPr>
          <w:rFonts w:ascii="Marianne" w:eastAsia="Marianne" w:hAnsi="Marianne" w:cs="Marianne"/>
        </w:rPr>
        <w:t xml:space="preserve">répond également à un </w:t>
      </w:r>
      <w:r w:rsidR="00A87928" w:rsidRPr="00BC7788">
        <w:rPr>
          <w:rFonts w:ascii="Marianne" w:eastAsia="Marianne" w:hAnsi="Marianne" w:cs="Marianne"/>
          <w:b/>
          <w:bCs/>
        </w:rPr>
        <w:t>enjeu</w:t>
      </w:r>
      <w:r w:rsidR="00A87928" w:rsidRPr="00BC7788">
        <w:rPr>
          <w:rFonts w:ascii="Marianne" w:eastAsia="Marianne" w:hAnsi="Marianne" w:cs="Marianne"/>
        </w:rPr>
        <w:t xml:space="preserve"> </w:t>
      </w:r>
      <w:r w:rsidR="00A87928" w:rsidRPr="00BC7788">
        <w:rPr>
          <w:rFonts w:ascii="Marianne" w:eastAsia="Marianne" w:hAnsi="Marianne" w:cs="Marianne"/>
          <w:b/>
          <w:bCs/>
        </w:rPr>
        <w:t>de plus long terme : la sortie des énergies fossiles</w:t>
      </w:r>
      <w:r w:rsidR="00A87928" w:rsidRPr="00BC7788">
        <w:rPr>
          <w:rFonts w:ascii="Marianne" w:eastAsia="Marianne" w:hAnsi="Marianne" w:cs="Marianne"/>
        </w:rPr>
        <w:t xml:space="preserve">. Ces mesures d’économies d’énergie portées pas tous seront indispensables pour garantir l’indépendance énergétique de la France dans la durée et atteindre </w:t>
      </w:r>
      <w:r w:rsidR="00A87928" w:rsidRPr="00BC7788">
        <w:rPr>
          <w:rFonts w:ascii="Marianne" w:eastAsia="Marianne" w:hAnsi="Marianne" w:cs="Marianne"/>
          <w:b/>
          <w:bCs/>
        </w:rPr>
        <w:t>l’objectif de neutralité carbone fixée en 2050.</w:t>
      </w:r>
    </w:p>
    <w:p w14:paraId="59363CA8" w14:textId="4E3931BE" w:rsidR="00B33B52" w:rsidRDefault="00B33B52">
      <w:pPr>
        <w:ind w:firstLine="360"/>
        <w:jc w:val="both"/>
        <w:rPr>
          <w:rFonts w:ascii="Marianne" w:eastAsia="Marianne" w:hAnsi="Marianne" w:cs="Marianne"/>
          <w:sz w:val="24"/>
          <w:szCs w:val="24"/>
        </w:rPr>
      </w:pPr>
    </w:p>
    <w:p w14:paraId="10C1D785" w14:textId="272683C6" w:rsidR="00B33B52" w:rsidRDefault="0049239C">
      <w:pPr>
        <w:ind w:firstLine="360"/>
        <w:jc w:val="both"/>
        <w:rPr>
          <w:rFonts w:ascii="Marianne" w:eastAsia="Marianne" w:hAnsi="Marianne" w:cs="Marianne"/>
          <w:sz w:val="24"/>
          <w:szCs w:val="24"/>
        </w:rPr>
      </w:pPr>
      <w:r>
        <w:rPr>
          <w:rFonts w:ascii="Marianne" w:eastAsia="Marianne" w:hAnsi="Marianne" w:cs="Marianne"/>
          <w:sz w:val="24"/>
          <w:szCs w:val="24"/>
        </w:rPr>
        <w:t>L’État y prend toute sa part en mobilisant l’ensemble de ses administrations centrales, services déconcentrés, opérateurs et établissements publics. Au total, ce sont 2,4 millions d’agents publics, répartis sur plus de 190 000 bâtiments qui sont concernés. Les consommations énergétiques de l’État sont estimées à 20 TWh en intégrant les opérateurs et établissements publics. C’est donc environ 2TWh d’énergie qui devront être économisées d'ici à 2024, ce qui permettra également de réduire de 500 000 tonnes de CO</w:t>
      </w:r>
      <w:r>
        <w:rPr>
          <w:rFonts w:ascii="Marianne" w:eastAsia="Marianne" w:hAnsi="Marianne" w:cs="Marianne"/>
          <w:sz w:val="24"/>
          <w:szCs w:val="24"/>
          <w:vertAlign w:val="subscript"/>
        </w:rPr>
        <w:t>2</w:t>
      </w:r>
      <w:r>
        <w:rPr>
          <w:rFonts w:ascii="Marianne" w:eastAsia="Marianne" w:hAnsi="Marianne" w:cs="Marianne"/>
          <w:sz w:val="24"/>
          <w:szCs w:val="24"/>
        </w:rPr>
        <w:t xml:space="preserve"> par an les émissions annuelles de gaz à effet de serre. L’impact de l’</w:t>
      </w:r>
      <w:r w:rsidR="00AC76F3">
        <w:rPr>
          <w:rFonts w:ascii="Marianne" w:eastAsia="Marianne" w:hAnsi="Marianne" w:cs="Marianne"/>
          <w:sz w:val="24"/>
          <w:szCs w:val="24"/>
        </w:rPr>
        <w:t>État</w:t>
      </w:r>
      <w:r>
        <w:rPr>
          <w:rFonts w:ascii="Marianne" w:eastAsia="Marianne" w:hAnsi="Marianne" w:cs="Marianne"/>
          <w:sz w:val="24"/>
          <w:szCs w:val="24"/>
        </w:rPr>
        <w:t xml:space="preserve"> est important : 2TWh, c’est l’équivalent de la consommation annuelle d’une ville de</w:t>
      </w:r>
      <w:r>
        <w:rPr>
          <w:rFonts w:ascii="Marianne" w:eastAsia="Marianne" w:hAnsi="Marianne" w:cs="Marianne"/>
          <w:color w:val="000000"/>
          <w:sz w:val="24"/>
          <w:szCs w:val="24"/>
        </w:rPr>
        <w:t xml:space="preserve"> 300 000 </w:t>
      </w:r>
      <w:r>
        <w:rPr>
          <w:rFonts w:ascii="Marianne" w:eastAsia="Marianne" w:hAnsi="Marianne" w:cs="Marianne"/>
          <w:sz w:val="24"/>
          <w:szCs w:val="24"/>
        </w:rPr>
        <w:t xml:space="preserve">habitants, comme par exemple la ville de Montpellier, que nous pourrions réussir à économiser. </w:t>
      </w:r>
    </w:p>
    <w:p w14:paraId="7775BEAA" w14:textId="77777777" w:rsidR="00B33B52" w:rsidRDefault="0049239C">
      <w:pPr>
        <w:ind w:firstLine="360"/>
        <w:jc w:val="both"/>
        <w:rPr>
          <w:rFonts w:ascii="Marianne" w:eastAsia="Marianne" w:hAnsi="Marianne" w:cs="Marianne"/>
          <w:sz w:val="24"/>
          <w:szCs w:val="24"/>
        </w:rPr>
      </w:pPr>
      <w:r>
        <w:rPr>
          <w:rFonts w:ascii="Marianne" w:eastAsia="Marianne" w:hAnsi="Marianne" w:cs="Marianne"/>
          <w:sz w:val="24"/>
          <w:szCs w:val="24"/>
        </w:rPr>
        <w:t>Pour atteindre l’objectif de réduction de 10% des consommations énergétiques d'ici à 2024, le plan de sobriété énergétique de l’État est constitué de 20 mesures qui concernent les bâtiments, les mobilités, la commande publique et le numérique.</w:t>
      </w:r>
    </w:p>
    <w:p w14:paraId="7B20662E" w14:textId="77777777" w:rsidR="00B33B52" w:rsidRDefault="00000000">
      <w:pPr>
        <w:jc w:val="both"/>
        <w:rPr>
          <w:rFonts w:ascii="Marianne" w:eastAsia="Marianne" w:hAnsi="Marianne" w:cs="Marianne"/>
          <w:b/>
          <w:color w:val="199099"/>
          <w:sz w:val="24"/>
          <w:szCs w:val="24"/>
        </w:rPr>
      </w:pPr>
      <w:hyperlink r:id="rId9">
        <w:r w:rsidR="0049239C">
          <w:rPr>
            <w:rFonts w:ascii="Marianne" w:eastAsia="Marianne" w:hAnsi="Marianne" w:cs="Marianne"/>
            <w:b/>
            <w:color w:val="199099"/>
            <w:sz w:val="24"/>
            <w:szCs w:val="24"/>
            <w:u w:val="single"/>
          </w:rPr>
          <w:t>Retrouvez la circulaire relative au plan de sobriété énergétique de l’État ici.</w:t>
        </w:r>
      </w:hyperlink>
    </w:p>
    <w:p w14:paraId="24FCFE9B" w14:textId="77777777" w:rsidR="00B33B52" w:rsidRDefault="0049239C">
      <w:pPr>
        <w:shd w:val="clear" w:color="auto" w:fill="FFFFFF"/>
        <w:spacing w:before="280" w:after="0" w:line="240" w:lineRule="auto"/>
        <w:jc w:val="both"/>
        <w:rPr>
          <w:rFonts w:ascii="Marianne" w:eastAsia="Marianne" w:hAnsi="Marianne" w:cs="Marianne"/>
          <w:color w:val="000000"/>
          <w:sz w:val="24"/>
          <w:szCs w:val="24"/>
        </w:rPr>
      </w:pPr>
      <w:r>
        <w:rPr>
          <w:rFonts w:ascii="Marianne" w:eastAsia="Marianne" w:hAnsi="Marianne" w:cs="Marianne"/>
          <w:color w:val="000000"/>
          <w:sz w:val="24"/>
          <w:szCs w:val="24"/>
        </w:rPr>
        <w:t xml:space="preserve">Certaines actions s’appliquent au niveau des agents et sont associées à des mesures d’accompagnement incitatives : </w:t>
      </w:r>
    </w:p>
    <w:p w14:paraId="18C03895" w14:textId="2735A2E8" w:rsidR="00B33B52" w:rsidRDefault="0049239C">
      <w:pPr>
        <w:numPr>
          <w:ilvl w:val="0"/>
          <w:numId w:val="1"/>
        </w:numPr>
        <w:shd w:val="clear" w:color="auto" w:fill="FFFFFF"/>
        <w:spacing w:after="0" w:line="240" w:lineRule="auto"/>
        <w:jc w:val="both"/>
        <w:rPr>
          <w:rFonts w:ascii="Marianne" w:eastAsia="Marianne" w:hAnsi="Marianne" w:cs="Marianne"/>
          <w:color w:val="000000"/>
          <w:sz w:val="24"/>
          <w:szCs w:val="24"/>
        </w:rPr>
      </w:pPr>
      <w:r>
        <w:rPr>
          <w:rFonts w:ascii="Marianne" w:eastAsia="Marianne" w:hAnsi="Marianne" w:cs="Marianne"/>
          <w:color w:val="000000"/>
          <w:sz w:val="24"/>
          <w:szCs w:val="24"/>
        </w:rPr>
        <w:t xml:space="preserve">Chaque agent est encouragé à </w:t>
      </w:r>
      <w:r>
        <w:rPr>
          <w:rFonts w:ascii="Marianne" w:eastAsia="Marianne" w:hAnsi="Marianne" w:cs="Marianne"/>
          <w:b/>
          <w:color w:val="000000"/>
          <w:sz w:val="24"/>
          <w:szCs w:val="24"/>
        </w:rPr>
        <w:t>déployer les écogestes</w:t>
      </w:r>
      <w:r>
        <w:rPr>
          <w:rFonts w:ascii="Marianne" w:eastAsia="Marianne" w:hAnsi="Marianne" w:cs="Marianne"/>
          <w:color w:val="000000"/>
          <w:sz w:val="24"/>
          <w:szCs w:val="24"/>
        </w:rPr>
        <w:t xml:space="preserve"> </w:t>
      </w:r>
      <w:r>
        <w:rPr>
          <w:rFonts w:ascii="Marianne" w:eastAsia="Marianne" w:hAnsi="Marianne" w:cs="Marianne"/>
          <w:color w:val="199099"/>
          <w:sz w:val="24"/>
          <w:szCs w:val="24"/>
        </w:rPr>
        <w:t>(</w:t>
      </w:r>
      <w:hyperlink r:id="rId10">
        <w:r>
          <w:rPr>
            <w:rFonts w:ascii="Marianne" w:eastAsia="Marianne" w:hAnsi="Marianne" w:cs="Marianne"/>
            <w:color w:val="199099"/>
            <w:sz w:val="24"/>
            <w:szCs w:val="24"/>
            <w:u w:val="single"/>
          </w:rPr>
          <w:t>retrouvez la checklist ici</w:t>
        </w:r>
      </w:hyperlink>
      <w:r>
        <w:rPr>
          <w:rFonts w:ascii="Marianne" w:eastAsia="Marianne" w:hAnsi="Marianne" w:cs="Marianne"/>
          <w:color w:val="000000"/>
          <w:sz w:val="24"/>
          <w:szCs w:val="24"/>
        </w:rPr>
        <w:t>).</w:t>
      </w:r>
    </w:p>
    <w:p w14:paraId="21476F6B" w14:textId="4254C828" w:rsidR="00B33B52" w:rsidRDefault="0049239C">
      <w:pPr>
        <w:numPr>
          <w:ilvl w:val="0"/>
          <w:numId w:val="1"/>
        </w:numPr>
        <w:shd w:val="clear" w:color="auto" w:fill="FFFFFF"/>
        <w:spacing w:after="0" w:line="240" w:lineRule="auto"/>
        <w:jc w:val="both"/>
        <w:rPr>
          <w:rFonts w:ascii="Marianne" w:eastAsia="Marianne" w:hAnsi="Marianne" w:cs="Marianne"/>
          <w:color w:val="000000"/>
          <w:sz w:val="24"/>
          <w:szCs w:val="24"/>
        </w:rPr>
      </w:pPr>
      <w:r>
        <w:rPr>
          <w:rFonts w:ascii="Marianne" w:eastAsia="Marianne" w:hAnsi="Marianne" w:cs="Marianne"/>
          <w:color w:val="000000"/>
          <w:sz w:val="24"/>
          <w:szCs w:val="24"/>
        </w:rPr>
        <w:t xml:space="preserve">Le </w:t>
      </w:r>
      <w:r>
        <w:rPr>
          <w:rFonts w:ascii="Marianne" w:eastAsia="Marianne" w:hAnsi="Marianne" w:cs="Marianne"/>
          <w:b/>
          <w:color w:val="000000"/>
          <w:sz w:val="24"/>
          <w:szCs w:val="24"/>
        </w:rPr>
        <w:t>télétravail est encouragé</w:t>
      </w:r>
      <w:r>
        <w:rPr>
          <w:rFonts w:ascii="Marianne" w:eastAsia="Marianne" w:hAnsi="Marianne" w:cs="Marianne"/>
          <w:color w:val="000000"/>
          <w:sz w:val="24"/>
          <w:szCs w:val="24"/>
        </w:rPr>
        <w:t>, et pour ce faire,</w:t>
      </w:r>
      <w:r>
        <w:rPr>
          <w:rFonts w:ascii="Marianne" w:eastAsia="Marianne" w:hAnsi="Marianne" w:cs="Marianne"/>
          <w:b/>
          <w:color w:val="000000"/>
          <w:sz w:val="24"/>
          <w:szCs w:val="24"/>
        </w:rPr>
        <w:t xml:space="preserve"> </w:t>
      </w:r>
      <w:r>
        <w:rPr>
          <w:rFonts w:ascii="Marianne" w:eastAsia="Marianne" w:hAnsi="Marianne" w:cs="Marianne"/>
          <w:color w:val="000000"/>
          <w:sz w:val="24"/>
          <w:szCs w:val="24"/>
        </w:rPr>
        <w:t>l’allocation forfaitaire de télétravail est augmentée de 15% (de 2,50€/jour à 2,88€).</w:t>
      </w:r>
    </w:p>
    <w:p w14:paraId="4C8A13B1" w14:textId="77777777" w:rsidR="00B33B52" w:rsidRDefault="0049239C">
      <w:pPr>
        <w:numPr>
          <w:ilvl w:val="0"/>
          <w:numId w:val="1"/>
        </w:numPr>
        <w:shd w:val="clear" w:color="auto" w:fill="FFFFFF"/>
        <w:spacing w:after="0" w:line="240" w:lineRule="auto"/>
        <w:jc w:val="both"/>
        <w:rPr>
          <w:rFonts w:ascii="Marianne" w:eastAsia="Marianne" w:hAnsi="Marianne" w:cs="Marianne"/>
          <w:color w:val="000000"/>
          <w:sz w:val="24"/>
          <w:szCs w:val="24"/>
        </w:rPr>
      </w:pPr>
      <w:r>
        <w:rPr>
          <w:rFonts w:ascii="Marianne" w:eastAsia="Marianne" w:hAnsi="Marianne" w:cs="Marianne"/>
          <w:color w:val="000000"/>
          <w:sz w:val="24"/>
          <w:szCs w:val="24"/>
        </w:rPr>
        <w:t xml:space="preserve">Le montant du </w:t>
      </w:r>
      <w:r>
        <w:rPr>
          <w:rFonts w:ascii="Marianne" w:eastAsia="Marianne" w:hAnsi="Marianne" w:cs="Marianne"/>
          <w:b/>
          <w:color w:val="000000"/>
          <w:sz w:val="24"/>
          <w:szCs w:val="24"/>
        </w:rPr>
        <w:t>forfait mobilité durable</w:t>
      </w:r>
      <w:r>
        <w:rPr>
          <w:rFonts w:ascii="Marianne" w:eastAsia="Marianne" w:hAnsi="Marianne" w:cs="Marianne"/>
          <w:color w:val="000000"/>
          <w:sz w:val="24"/>
          <w:szCs w:val="24"/>
        </w:rPr>
        <w:t xml:space="preserve"> </w:t>
      </w:r>
      <w:r>
        <w:rPr>
          <w:rFonts w:ascii="Marianne" w:eastAsia="Marianne" w:hAnsi="Marianne" w:cs="Marianne"/>
          <w:b/>
          <w:color w:val="000000"/>
          <w:sz w:val="24"/>
          <w:szCs w:val="24"/>
        </w:rPr>
        <w:t>passe de 200 à 300€</w:t>
      </w:r>
      <w:r>
        <w:rPr>
          <w:rFonts w:ascii="Marianne" w:eastAsia="Marianne" w:hAnsi="Marianne" w:cs="Marianne"/>
          <w:color w:val="000000"/>
          <w:sz w:val="24"/>
          <w:szCs w:val="24"/>
        </w:rPr>
        <w:t>. Il permet désormais le cumul avec le remboursement des abonnements de transport en commun, s’ouvre à d’autres modes de transport et est compatible avec les pratiques de télétravail.</w:t>
      </w:r>
    </w:p>
    <w:p w14:paraId="68225380" w14:textId="0C3B3B85" w:rsidR="00B33B52" w:rsidRDefault="0049239C">
      <w:pPr>
        <w:numPr>
          <w:ilvl w:val="0"/>
          <w:numId w:val="1"/>
        </w:numPr>
        <w:shd w:val="clear" w:color="auto" w:fill="FFFFFF"/>
        <w:spacing w:after="0" w:line="240" w:lineRule="auto"/>
        <w:jc w:val="both"/>
        <w:rPr>
          <w:rFonts w:ascii="Marianne" w:eastAsia="Marianne" w:hAnsi="Marianne" w:cs="Marianne"/>
          <w:color w:val="000000"/>
          <w:sz w:val="24"/>
          <w:szCs w:val="24"/>
        </w:rPr>
      </w:pPr>
      <w:r>
        <w:rPr>
          <w:rFonts w:ascii="Marianne" w:eastAsia="Marianne" w:hAnsi="Marianne" w:cs="Marianne"/>
          <w:color w:val="000000"/>
          <w:sz w:val="24"/>
          <w:szCs w:val="24"/>
        </w:rPr>
        <w:lastRenderedPageBreak/>
        <w:t xml:space="preserve">Le chauffage ne doit pas être enclenché au-dessus de 19° en moyenne. </w:t>
      </w:r>
      <w:r>
        <w:rPr>
          <w:rFonts w:ascii="Marianne" w:eastAsia="Marianne" w:hAnsi="Marianne" w:cs="Marianne"/>
          <w:b/>
          <w:color w:val="000000"/>
          <w:sz w:val="24"/>
          <w:szCs w:val="24"/>
        </w:rPr>
        <w:t>Le chauffage sera diminué de 19°</w:t>
      </w:r>
      <w:r>
        <w:rPr>
          <w:rFonts w:ascii="Marianne" w:eastAsia="Marianne" w:hAnsi="Marianne" w:cs="Marianne"/>
          <w:color w:val="000000"/>
          <w:sz w:val="24"/>
          <w:szCs w:val="24"/>
        </w:rPr>
        <w:t xml:space="preserve"> à 18° les jours de forte tension sur le réseau, avec des horaires de travail décalées (signal Ecowatt Rouge</w:t>
      </w:r>
      <w:r w:rsidR="000B26DA">
        <w:rPr>
          <w:rFonts w:ascii="Marianne" w:eastAsia="Marianne" w:hAnsi="Marianne" w:cs="Marianne"/>
          <w:color w:val="000000"/>
          <w:sz w:val="24"/>
          <w:szCs w:val="24"/>
        </w:rPr>
        <w:t>).</w:t>
      </w:r>
    </w:p>
    <w:p w14:paraId="07EA4C6A" w14:textId="5767222D" w:rsidR="00B33B52" w:rsidRDefault="0049239C">
      <w:pPr>
        <w:numPr>
          <w:ilvl w:val="0"/>
          <w:numId w:val="1"/>
        </w:numPr>
        <w:shd w:val="clear" w:color="auto" w:fill="FFFFFF"/>
        <w:spacing w:after="0" w:line="240" w:lineRule="auto"/>
        <w:jc w:val="both"/>
        <w:rPr>
          <w:rFonts w:ascii="Marianne" w:eastAsia="Marianne" w:hAnsi="Marianne" w:cs="Marianne"/>
          <w:color w:val="000000"/>
          <w:sz w:val="24"/>
          <w:szCs w:val="24"/>
        </w:rPr>
      </w:pPr>
      <w:r>
        <w:rPr>
          <w:rFonts w:ascii="Marianne" w:eastAsia="Marianne" w:hAnsi="Marianne" w:cs="Marianne"/>
          <w:b/>
          <w:color w:val="000000"/>
          <w:sz w:val="24"/>
          <w:szCs w:val="24"/>
        </w:rPr>
        <w:t>Le report vers le train</w:t>
      </w:r>
      <w:r>
        <w:rPr>
          <w:rFonts w:ascii="Marianne" w:eastAsia="Marianne" w:hAnsi="Marianne" w:cs="Marianne"/>
          <w:color w:val="000000"/>
          <w:sz w:val="24"/>
          <w:szCs w:val="24"/>
        </w:rPr>
        <w:t xml:space="preserve"> plutôt que prendre l’avion est obligatoire pour les trajets en moins de 4h, et le report de la voiture vers le train est également recommandé. </w:t>
      </w:r>
    </w:p>
    <w:p w14:paraId="42823C19" w14:textId="611B002D" w:rsidR="00B33B52" w:rsidRDefault="0049239C">
      <w:pPr>
        <w:numPr>
          <w:ilvl w:val="0"/>
          <w:numId w:val="1"/>
        </w:numPr>
        <w:shd w:val="clear" w:color="auto" w:fill="FFFFFF"/>
        <w:spacing w:after="280" w:line="240" w:lineRule="auto"/>
        <w:jc w:val="both"/>
        <w:rPr>
          <w:rFonts w:ascii="Marianne" w:eastAsia="Marianne" w:hAnsi="Marianne" w:cs="Marianne"/>
          <w:color w:val="000000"/>
          <w:sz w:val="24"/>
          <w:szCs w:val="24"/>
        </w:rPr>
      </w:pPr>
      <w:r>
        <w:rPr>
          <w:rFonts w:ascii="Marianne" w:eastAsia="Marianne" w:hAnsi="Marianne" w:cs="Marianne"/>
          <w:b/>
          <w:color w:val="000000"/>
          <w:sz w:val="24"/>
          <w:szCs w:val="24"/>
        </w:rPr>
        <w:t xml:space="preserve">La vitesse des véhicules doit être réduite à 110km/h </w:t>
      </w:r>
      <w:r>
        <w:rPr>
          <w:rFonts w:ascii="Marianne" w:eastAsia="Marianne" w:hAnsi="Marianne" w:cs="Marianne"/>
          <w:color w:val="000000"/>
          <w:sz w:val="24"/>
          <w:szCs w:val="24"/>
        </w:rPr>
        <w:t>au lieu de 130km/h pour les déplacements professionnels.</w:t>
      </w:r>
    </w:p>
    <w:p w14:paraId="194870C3" w14:textId="77777777" w:rsidR="00B33B52" w:rsidRDefault="0049239C">
      <w:pPr>
        <w:shd w:val="clear" w:color="auto" w:fill="FFFFFF"/>
        <w:spacing w:before="280" w:after="0" w:line="240" w:lineRule="auto"/>
        <w:jc w:val="both"/>
        <w:rPr>
          <w:rFonts w:ascii="Marianne" w:eastAsia="Marianne" w:hAnsi="Marianne" w:cs="Marianne"/>
          <w:color w:val="000000"/>
          <w:sz w:val="24"/>
          <w:szCs w:val="24"/>
        </w:rPr>
      </w:pPr>
      <w:r>
        <w:rPr>
          <w:rFonts w:ascii="Marianne" w:eastAsia="Marianne" w:hAnsi="Marianne" w:cs="Marianne"/>
          <w:color w:val="000000"/>
          <w:sz w:val="24"/>
          <w:szCs w:val="24"/>
        </w:rPr>
        <w:t>Pour réussir à atteindre les objectifs du plan, de nouveaux moyens sont déployés :</w:t>
      </w:r>
    </w:p>
    <w:p w14:paraId="0B1AAEFA" w14:textId="63E2A96B" w:rsidR="00B33B52" w:rsidRDefault="0049239C">
      <w:pPr>
        <w:numPr>
          <w:ilvl w:val="0"/>
          <w:numId w:val="1"/>
        </w:numPr>
        <w:shd w:val="clear" w:color="auto" w:fill="FFFFFF"/>
        <w:spacing w:after="0" w:line="240" w:lineRule="auto"/>
        <w:jc w:val="both"/>
        <w:rPr>
          <w:rFonts w:ascii="Marianne" w:eastAsia="Marianne" w:hAnsi="Marianne" w:cs="Marianne"/>
          <w:color w:val="000000"/>
          <w:sz w:val="24"/>
          <w:szCs w:val="24"/>
        </w:rPr>
      </w:pPr>
      <w:r>
        <w:rPr>
          <w:rFonts w:ascii="Marianne" w:eastAsia="Marianne" w:hAnsi="Marianne" w:cs="Marianne"/>
          <w:color w:val="000000"/>
          <w:sz w:val="24"/>
          <w:szCs w:val="24"/>
        </w:rPr>
        <w:t>Chaque ministère, préfecture et opérateur doit assurer une programmation des rénovations à gains rapides et des rénovations lourdes, et peut bénéficier d’investissements avec dès cet hiver le lancement de l’appel à projet Résiliences 2 de la Direction de l’immobilier de l’</w:t>
      </w:r>
      <w:r>
        <w:rPr>
          <w:rFonts w:ascii="Marianne" w:eastAsia="Marianne" w:hAnsi="Marianne" w:cs="Marianne"/>
          <w:sz w:val="24"/>
          <w:szCs w:val="24"/>
        </w:rPr>
        <w:t>État</w:t>
      </w:r>
      <w:r>
        <w:rPr>
          <w:rFonts w:ascii="Marianne" w:eastAsia="Marianne" w:hAnsi="Marianne" w:cs="Marianne"/>
          <w:color w:val="000000"/>
          <w:sz w:val="24"/>
          <w:szCs w:val="24"/>
        </w:rPr>
        <w:t xml:space="preserve"> (DIE) à hauteur de 150 millions d’euros.</w:t>
      </w:r>
    </w:p>
    <w:p w14:paraId="19B760E6" w14:textId="098A5D5E" w:rsidR="00B33B52" w:rsidRDefault="0049239C">
      <w:pPr>
        <w:numPr>
          <w:ilvl w:val="0"/>
          <w:numId w:val="1"/>
        </w:numPr>
        <w:shd w:val="clear" w:color="auto" w:fill="FFFFFF"/>
        <w:spacing w:after="0" w:line="240" w:lineRule="auto"/>
        <w:jc w:val="both"/>
        <w:rPr>
          <w:rFonts w:ascii="Marianne" w:eastAsia="Marianne" w:hAnsi="Marianne" w:cs="Marianne"/>
          <w:color w:val="000000"/>
          <w:sz w:val="24"/>
          <w:szCs w:val="24"/>
        </w:rPr>
      </w:pPr>
      <w:r>
        <w:rPr>
          <w:rFonts w:ascii="Marianne" w:eastAsia="Marianne" w:hAnsi="Marianne" w:cs="Marianne"/>
          <w:color w:val="000000"/>
          <w:sz w:val="24"/>
          <w:szCs w:val="24"/>
        </w:rPr>
        <w:t>40 coordinateurs énergie sont recrutés et répartis sur l’ensemble du territoire et un ambassadeur sobriété est nommé pour chaque bâtiment.</w:t>
      </w:r>
    </w:p>
    <w:p w14:paraId="2B0D1440" w14:textId="1C2C9D6B" w:rsidR="00B33B52" w:rsidRDefault="0049239C">
      <w:pPr>
        <w:numPr>
          <w:ilvl w:val="0"/>
          <w:numId w:val="1"/>
        </w:numPr>
        <w:shd w:val="clear" w:color="auto" w:fill="FFFFFF"/>
        <w:spacing w:after="0" w:line="240" w:lineRule="auto"/>
        <w:jc w:val="both"/>
        <w:rPr>
          <w:rFonts w:ascii="Marianne" w:eastAsia="Marianne" w:hAnsi="Marianne" w:cs="Marianne"/>
          <w:color w:val="000000"/>
          <w:sz w:val="24"/>
          <w:szCs w:val="24"/>
        </w:rPr>
      </w:pPr>
      <w:r>
        <w:rPr>
          <w:rFonts w:ascii="Marianne" w:eastAsia="Marianne" w:hAnsi="Marianne" w:cs="Marianne"/>
          <w:color w:val="000000"/>
          <w:sz w:val="24"/>
          <w:szCs w:val="24"/>
        </w:rPr>
        <w:t>Une</w:t>
      </w:r>
      <w:r>
        <w:rPr>
          <w:rFonts w:ascii="Marianne" w:eastAsia="Marianne" w:hAnsi="Marianne" w:cs="Marianne"/>
          <w:b/>
          <w:color w:val="000000"/>
          <w:sz w:val="24"/>
          <w:szCs w:val="24"/>
        </w:rPr>
        <w:t xml:space="preserve"> </w:t>
      </w:r>
      <w:r>
        <w:rPr>
          <w:rFonts w:ascii="Marianne" w:eastAsia="Marianne" w:hAnsi="Marianne" w:cs="Marianne"/>
          <w:color w:val="000000"/>
          <w:sz w:val="24"/>
          <w:szCs w:val="24"/>
        </w:rPr>
        <w:t>centaine d’énergéticiens et techniciens</w:t>
      </w:r>
      <w:r>
        <w:rPr>
          <w:rFonts w:ascii="Marianne" w:eastAsia="Marianne" w:hAnsi="Marianne" w:cs="Marianne"/>
          <w:b/>
          <w:color w:val="000000"/>
          <w:sz w:val="24"/>
          <w:szCs w:val="24"/>
        </w:rPr>
        <w:t xml:space="preserve"> </w:t>
      </w:r>
      <w:r>
        <w:rPr>
          <w:rFonts w:ascii="Marianne" w:eastAsia="Marianne" w:hAnsi="Marianne" w:cs="Marianne"/>
          <w:color w:val="000000"/>
          <w:sz w:val="24"/>
          <w:szCs w:val="24"/>
        </w:rPr>
        <w:t>sont déployés sur le terrain pour accompagner les gestionnaires de site dans l’exploitation maintenance et la programmation des travaux.</w:t>
      </w:r>
    </w:p>
    <w:p w14:paraId="2FCE93AC" w14:textId="769FC32C" w:rsidR="00B33B52" w:rsidRDefault="0049239C">
      <w:pPr>
        <w:numPr>
          <w:ilvl w:val="0"/>
          <w:numId w:val="1"/>
        </w:numPr>
        <w:shd w:val="clear" w:color="auto" w:fill="FFFFFF"/>
        <w:spacing w:after="0" w:line="240" w:lineRule="auto"/>
        <w:jc w:val="both"/>
        <w:rPr>
          <w:rFonts w:ascii="Marianne" w:eastAsia="Marianne" w:hAnsi="Marianne" w:cs="Marianne"/>
          <w:color w:val="000000"/>
          <w:sz w:val="24"/>
          <w:szCs w:val="24"/>
        </w:rPr>
      </w:pPr>
      <w:r>
        <w:rPr>
          <w:rFonts w:ascii="Marianne" w:eastAsia="Marianne" w:hAnsi="Marianne" w:cs="Marianne"/>
          <w:color w:val="000000"/>
          <w:sz w:val="24"/>
          <w:szCs w:val="24"/>
        </w:rPr>
        <w:t>Le covoiturage domicile-travail organisé sera développé avec un financement dédié de la Direction générale des infrastructures, des transports et des mobilités (DGITM).</w:t>
      </w:r>
    </w:p>
    <w:p w14:paraId="2303FEB5" w14:textId="6A0F5CC1" w:rsidR="00B33B52" w:rsidRDefault="0049239C">
      <w:pPr>
        <w:numPr>
          <w:ilvl w:val="0"/>
          <w:numId w:val="1"/>
        </w:numPr>
        <w:shd w:val="clear" w:color="auto" w:fill="FFFFFF"/>
        <w:spacing w:after="0" w:line="240" w:lineRule="auto"/>
        <w:jc w:val="both"/>
        <w:rPr>
          <w:rFonts w:ascii="Marianne" w:eastAsia="Marianne" w:hAnsi="Marianne" w:cs="Marianne"/>
          <w:color w:val="000000"/>
          <w:sz w:val="24"/>
          <w:szCs w:val="24"/>
        </w:rPr>
      </w:pPr>
      <w:r>
        <w:rPr>
          <w:rFonts w:ascii="Marianne" w:eastAsia="Marianne" w:hAnsi="Marianne" w:cs="Marianne"/>
          <w:color w:val="000000"/>
          <w:sz w:val="24"/>
          <w:szCs w:val="24"/>
        </w:rPr>
        <w:t>L’équipement des bâtiments en stationnement vélo sécurisé se poursuit.</w:t>
      </w:r>
    </w:p>
    <w:p w14:paraId="6B4F3BB2" w14:textId="6A6635FF" w:rsidR="00B33B52" w:rsidRDefault="0049239C">
      <w:pPr>
        <w:numPr>
          <w:ilvl w:val="0"/>
          <w:numId w:val="1"/>
        </w:numPr>
        <w:shd w:val="clear" w:color="auto" w:fill="FFFFFF"/>
        <w:spacing w:after="0" w:line="240" w:lineRule="auto"/>
        <w:jc w:val="both"/>
        <w:rPr>
          <w:rFonts w:ascii="Marianne" w:eastAsia="Marianne" w:hAnsi="Marianne" w:cs="Marianne"/>
          <w:color w:val="000000"/>
          <w:sz w:val="24"/>
          <w:szCs w:val="24"/>
        </w:rPr>
      </w:pPr>
      <w:r>
        <w:rPr>
          <w:rFonts w:ascii="Marianne" w:eastAsia="Marianne" w:hAnsi="Marianne" w:cs="Marianne"/>
          <w:color w:val="000000"/>
          <w:sz w:val="24"/>
          <w:szCs w:val="24"/>
        </w:rPr>
        <w:t>Les performances des centres de données font l’objet de plans d’actions pour les améliorer.</w:t>
      </w:r>
    </w:p>
    <w:p w14:paraId="59B2029D" w14:textId="116170B9" w:rsidR="00B33B52" w:rsidRDefault="0049239C">
      <w:pPr>
        <w:numPr>
          <w:ilvl w:val="0"/>
          <w:numId w:val="1"/>
        </w:numPr>
        <w:shd w:val="clear" w:color="auto" w:fill="FFFFFF"/>
        <w:spacing w:after="0" w:line="240" w:lineRule="auto"/>
        <w:jc w:val="both"/>
        <w:rPr>
          <w:rFonts w:ascii="Marianne" w:eastAsia="Marianne" w:hAnsi="Marianne" w:cs="Marianne"/>
          <w:color w:val="000000"/>
          <w:sz w:val="24"/>
          <w:szCs w:val="24"/>
        </w:rPr>
      </w:pPr>
      <w:r>
        <w:rPr>
          <w:rFonts w:ascii="Marianne" w:eastAsia="Marianne" w:hAnsi="Marianne" w:cs="Marianne"/>
          <w:color w:val="000000"/>
          <w:sz w:val="24"/>
          <w:szCs w:val="24"/>
        </w:rPr>
        <w:t>L’usage des écrans est limité en débranchant tous les écrans non essentiels</w:t>
      </w:r>
      <w:r>
        <w:rPr>
          <w:rFonts w:ascii="Marianne" w:eastAsia="Marianne" w:hAnsi="Marianne" w:cs="Marianne"/>
          <w:b/>
          <w:color w:val="000000"/>
          <w:sz w:val="24"/>
          <w:szCs w:val="24"/>
        </w:rPr>
        <w:t xml:space="preserve"> </w:t>
      </w:r>
      <w:r>
        <w:rPr>
          <w:rFonts w:ascii="Marianne" w:eastAsia="Marianne" w:hAnsi="Marianne" w:cs="Marianne"/>
          <w:color w:val="000000"/>
          <w:sz w:val="24"/>
          <w:szCs w:val="24"/>
        </w:rPr>
        <w:t>(halls, selfs…) et en les supprimant via des filières de réemploi lorsque cela est possible.</w:t>
      </w:r>
    </w:p>
    <w:p w14:paraId="1D1B310E" w14:textId="77777777" w:rsidR="00B33B52" w:rsidRDefault="0049239C">
      <w:pPr>
        <w:numPr>
          <w:ilvl w:val="0"/>
          <w:numId w:val="1"/>
        </w:numPr>
        <w:shd w:val="clear" w:color="auto" w:fill="FFFFFF"/>
        <w:spacing w:after="280" w:line="240" w:lineRule="auto"/>
        <w:jc w:val="both"/>
        <w:rPr>
          <w:rFonts w:ascii="Marianne" w:eastAsia="Marianne" w:hAnsi="Marianne" w:cs="Marianne"/>
          <w:color w:val="000000"/>
          <w:sz w:val="24"/>
          <w:szCs w:val="24"/>
        </w:rPr>
      </w:pPr>
      <w:r>
        <w:rPr>
          <w:rFonts w:ascii="Marianne" w:eastAsia="Marianne" w:hAnsi="Marianne" w:cs="Marianne"/>
          <w:color w:val="000000"/>
          <w:sz w:val="24"/>
          <w:szCs w:val="24"/>
        </w:rPr>
        <w:t>Dans les achats de l’</w:t>
      </w:r>
      <w:r>
        <w:rPr>
          <w:rFonts w:ascii="Marianne" w:eastAsia="Marianne" w:hAnsi="Marianne" w:cs="Marianne"/>
          <w:sz w:val="24"/>
          <w:szCs w:val="24"/>
        </w:rPr>
        <w:t>État</w:t>
      </w:r>
      <w:r>
        <w:rPr>
          <w:rFonts w:ascii="Marianne" w:eastAsia="Marianne" w:hAnsi="Marianne" w:cs="Marianne"/>
          <w:color w:val="000000"/>
          <w:sz w:val="24"/>
          <w:szCs w:val="24"/>
        </w:rPr>
        <w:t>, des critères sont intégrés</w:t>
      </w:r>
      <w:r>
        <w:rPr>
          <w:rFonts w:ascii="Marianne" w:eastAsia="Marianne" w:hAnsi="Marianne" w:cs="Marianne"/>
          <w:b/>
          <w:color w:val="000000"/>
          <w:sz w:val="24"/>
          <w:szCs w:val="24"/>
        </w:rPr>
        <w:t xml:space="preserve"> </w:t>
      </w:r>
      <w:r>
        <w:rPr>
          <w:rFonts w:ascii="Marianne" w:eastAsia="Marianne" w:hAnsi="Marianne" w:cs="Marianne"/>
          <w:color w:val="000000"/>
          <w:sz w:val="24"/>
          <w:szCs w:val="24"/>
        </w:rPr>
        <w:t>sur la performance énergétique des produits les plus énergivores, sur la livraison des marchandises et sur l’intégration de plans de progrès.</w:t>
      </w:r>
    </w:p>
    <w:p w14:paraId="3735AEC4" w14:textId="77777777" w:rsidR="00B33B52" w:rsidRDefault="0049239C">
      <w:pPr>
        <w:jc w:val="both"/>
        <w:rPr>
          <w:rFonts w:ascii="Marianne" w:eastAsia="Marianne" w:hAnsi="Marianne" w:cs="Marianne"/>
          <w:b/>
          <w:sz w:val="24"/>
          <w:szCs w:val="24"/>
        </w:rPr>
      </w:pPr>
      <w:bookmarkStart w:id="0" w:name="_heading=h.gjdgxs" w:colFirst="0" w:colLast="0"/>
      <w:bookmarkEnd w:id="0"/>
      <w:r>
        <w:rPr>
          <w:rFonts w:ascii="Marianne" w:eastAsia="Marianne" w:hAnsi="Marianne" w:cs="Marianne"/>
          <w:b/>
          <w:sz w:val="24"/>
          <w:szCs w:val="24"/>
        </w:rPr>
        <w:t>Ensemble, mobilisons-nous pour réduire nos consommations d’énergie !</w:t>
      </w:r>
    </w:p>
    <w:p w14:paraId="217E7663" w14:textId="77777777" w:rsidR="00B33B52" w:rsidRDefault="0049239C">
      <w:pPr>
        <w:jc w:val="both"/>
        <w:rPr>
          <w:rFonts w:ascii="Marianne" w:eastAsia="Marianne" w:hAnsi="Marianne" w:cs="Marianne"/>
          <w:sz w:val="24"/>
          <w:szCs w:val="24"/>
        </w:rPr>
      </w:pPr>
      <w:r>
        <w:rPr>
          <w:rFonts w:ascii="Marianne" w:eastAsia="Marianne" w:hAnsi="Marianne" w:cs="Marianne"/>
          <w:b/>
          <w:sz w:val="24"/>
          <w:szCs w:val="24"/>
        </w:rPr>
        <w:t>Le plan de sobriété énergétique de l’État intervient dans un contexte d’urgence, avec une obligation de résultats immédiats.</w:t>
      </w:r>
      <w:r>
        <w:rPr>
          <w:rFonts w:ascii="Marianne" w:eastAsia="Marianne" w:hAnsi="Marianne" w:cs="Marianne"/>
          <w:sz w:val="24"/>
          <w:szCs w:val="24"/>
        </w:rPr>
        <w:t xml:space="preserve"> Pour autant, ce plan s’insère dans une trajectoire de plus long terme. Déclarée politique prioritaire du gouvernement, le chantier « Garantir des services publics écoresponsables » vise ainsi à coordonner la planification écologique des services publics de l’État, pour rendre les services publics neutres en carbone, sobres en énergie et respectueux de la préservation des ressources.</w:t>
      </w:r>
    </w:p>
    <w:p w14:paraId="0B907DFF" w14:textId="77777777" w:rsidR="00B33B52" w:rsidRDefault="00B33B52">
      <w:pPr>
        <w:jc w:val="both"/>
        <w:rPr>
          <w:sz w:val="24"/>
          <w:szCs w:val="24"/>
        </w:rPr>
      </w:pPr>
    </w:p>
    <w:sectPr w:rsidR="00B33B52">
      <w:headerReference w:type="default" r:id="rId11"/>
      <w:footerReference w:type="default" r:id="rId12"/>
      <w:pgSz w:w="11906" w:h="16838"/>
      <w:pgMar w:top="1417" w:right="1417" w:bottom="1417" w:left="1417"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C197B6" w14:textId="77777777" w:rsidR="00B16835" w:rsidRDefault="00B16835">
      <w:pPr>
        <w:spacing w:after="0" w:line="240" w:lineRule="auto"/>
      </w:pPr>
      <w:r>
        <w:separator/>
      </w:r>
    </w:p>
  </w:endnote>
  <w:endnote w:type="continuationSeparator" w:id="0">
    <w:p w14:paraId="6C5FF211" w14:textId="77777777" w:rsidR="00B16835" w:rsidRDefault="00B168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arianne">
    <w:altName w:val="Calibri"/>
    <w:panose1 w:val="020B0604020202020204"/>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ED143" w14:textId="77777777" w:rsidR="00B33B52" w:rsidRDefault="0049239C">
    <w:pPr>
      <w:pBdr>
        <w:top w:val="nil"/>
        <w:left w:val="nil"/>
        <w:bottom w:val="nil"/>
        <w:right w:val="nil"/>
        <w:between w:val="nil"/>
      </w:pBdr>
      <w:tabs>
        <w:tab w:val="center" w:pos="4536"/>
        <w:tab w:val="right" w:pos="9072"/>
      </w:tabs>
      <w:spacing w:after="0" w:line="240" w:lineRule="auto"/>
      <w:rPr>
        <w:color w:val="000000"/>
      </w:rPr>
    </w:pPr>
    <w:r>
      <w:rPr>
        <w:noProof/>
      </w:rPr>
      <w:drawing>
        <wp:anchor distT="0" distB="0" distL="114300" distR="114300" simplePos="0" relativeHeight="251659264" behindDoc="0" locked="0" layoutInCell="1" hidden="0" allowOverlap="1" wp14:anchorId="255EF50A" wp14:editId="46EB4139">
          <wp:simplePos x="0" y="0"/>
          <wp:positionH relativeFrom="column">
            <wp:posOffset>1533525</wp:posOffset>
          </wp:positionH>
          <wp:positionV relativeFrom="paragraph">
            <wp:posOffset>-279682</wp:posOffset>
          </wp:positionV>
          <wp:extent cx="2296160" cy="833755"/>
          <wp:effectExtent l="0" t="0" r="0" b="0"/>
          <wp:wrapSquare wrapText="bothSides" distT="0" distB="0" distL="114300" distR="114300"/>
          <wp:docPr id="5" name="image2.png" descr="Une image contenant texte&#10;&#10;Description générée automatiquement"/>
          <wp:cNvGraphicFramePr/>
          <a:graphic xmlns:a="http://schemas.openxmlformats.org/drawingml/2006/main">
            <a:graphicData uri="http://schemas.openxmlformats.org/drawingml/2006/picture">
              <pic:pic xmlns:pic="http://schemas.openxmlformats.org/drawingml/2006/picture">
                <pic:nvPicPr>
                  <pic:cNvPr id="0" name="image2.png" descr="Une image contenant texte&#10;&#10;Description générée automatiquement"/>
                  <pic:cNvPicPr preferRelativeResize="0"/>
                </pic:nvPicPr>
                <pic:blipFill>
                  <a:blip r:embed="rId1"/>
                  <a:srcRect/>
                  <a:stretch>
                    <a:fillRect/>
                  </a:stretch>
                </pic:blipFill>
                <pic:spPr>
                  <a:xfrm>
                    <a:off x="0" y="0"/>
                    <a:ext cx="2296160" cy="833755"/>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A268B" w14:textId="77777777" w:rsidR="00B16835" w:rsidRDefault="00B16835">
      <w:pPr>
        <w:spacing w:after="0" w:line="240" w:lineRule="auto"/>
      </w:pPr>
      <w:r>
        <w:separator/>
      </w:r>
    </w:p>
  </w:footnote>
  <w:footnote w:type="continuationSeparator" w:id="0">
    <w:p w14:paraId="47C2034C" w14:textId="77777777" w:rsidR="00B16835" w:rsidRDefault="00B168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659F3" w14:textId="77777777" w:rsidR="00B33B52" w:rsidRDefault="0049239C">
    <w:pPr>
      <w:rPr>
        <w:rFonts w:ascii="Arial" w:eastAsia="Arial" w:hAnsi="Arial" w:cs="Arial"/>
        <w:b/>
        <w:color w:val="009099"/>
        <w:sz w:val="51"/>
        <w:szCs w:val="51"/>
      </w:rPr>
    </w:pPr>
    <w:r>
      <w:rPr>
        <w:noProof/>
      </w:rPr>
      <w:drawing>
        <wp:anchor distT="0" distB="0" distL="114300" distR="114300" simplePos="0" relativeHeight="251658240" behindDoc="1" locked="0" layoutInCell="1" hidden="0" allowOverlap="1" wp14:anchorId="006FD622" wp14:editId="5D767B24">
          <wp:simplePos x="0" y="0"/>
          <wp:positionH relativeFrom="column">
            <wp:posOffset>-704849</wp:posOffset>
          </wp:positionH>
          <wp:positionV relativeFrom="paragraph">
            <wp:posOffset>-257174</wp:posOffset>
          </wp:positionV>
          <wp:extent cx="1046480" cy="668655"/>
          <wp:effectExtent l="0" t="0" r="0" b="0"/>
          <wp:wrapNone/>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046480" cy="668655"/>
                  </a:xfrm>
                  <a:prstGeom prst="rect">
                    <a:avLst/>
                  </a:prstGeom>
                  <a:ln/>
                </pic:spPr>
              </pic:pic>
            </a:graphicData>
          </a:graphic>
        </wp:anchor>
      </w:drawing>
    </w:r>
  </w:p>
  <w:p w14:paraId="7685A208" w14:textId="77777777" w:rsidR="00B33B52" w:rsidRDefault="0049239C">
    <w:pPr>
      <w:rPr>
        <w:rFonts w:ascii="Marianne" w:eastAsia="Marianne" w:hAnsi="Marianne" w:cs="Marianne"/>
        <w:b/>
        <w:color w:val="009099"/>
        <w:sz w:val="40"/>
        <w:szCs w:val="40"/>
      </w:rPr>
    </w:pPr>
    <w:r>
      <w:rPr>
        <w:rFonts w:ascii="Marianne" w:eastAsia="Marianne" w:hAnsi="Marianne" w:cs="Marianne"/>
        <w:b/>
        <w:color w:val="009099"/>
        <w:sz w:val="40"/>
        <w:szCs w:val="40"/>
      </w:rPr>
      <w:t>Pour économiser l’énergie, on agit, on réduit.</w:t>
    </w:r>
    <w:r>
      <w:rPr>
        <w:rFonts w:ascii="Marianne" w:eastAsia="Marianne" w:hAnsi="Marianne" w:cs="Marianne"/>
        <w:i/>
        <w:sz w:val="40"/>
        <w:szCs w:val="40"/>
      </w:rPr>
      <w:t xml:space="preserve"> </w:t>
    </w:r>
  </w:p>
  <w:p w14:paraId="7FA5F62D" w14:textId="77777777" w:rsidR="00B33B52" w:rsidRDefault="00B33B52">
    <w:pPr>
      <w:pBdr>
        <w:top w:val="nil"/>
        <w:left w:val="nil"/>
        <w:bottom w:val="nil"/>
        <w:right w:val="nil"/>
        <w:between w:val="nil"/>
      </w:pBdr>
      <w:tabs>
        <w:tab w:val="center" w:pos="4536"/>
        <w:tab w:val="right" w:pos="9072"/>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921BAA"/>
    <w:multiLevelType w:val="multilevel"/>
    <w:tmpl w:val="01EC233A"/>
    <w:lvl w:ilvl="0">
      <w:start w:val="1"/>
      <w:numFmt w:val="bullet"/>
      <w:lvlText w:val="•"/>
      <w:lvlJc w:val="left"/>
      <w:pPr>
        <w:ind w:left="720" w:hanging="360"/>
      </w:pPr>
      <w:rPr>
        <w:rFonts w:ascii="Arial" w:eastAsia="Arial" w:hAnsi="Arial" w:cs="Arial"/>
      </w:rPr>
    </w:lvl>
    <w:lvl w:ilvl="1">
      <w:start w:val="1"/>
      <w:numFmt w:val="bullet"/>
      <w:lvlText w:val="•"/>
      <w:lvlJc w:val="left"/>
      <w:pPr>
        <w:ind w:left="1440" w:hanging="360"/>
      </w:pPr>
      <w:rPr>
        <w:rFonts w:ascii="Arial" w:eastAsia="Arial" w:hAnsi="Arial" w:cs="Arial"/>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1" w15:restartNumberingAfterBreak="0">
    <w:nsid w:val="4FF23C64"/>
    <w:multiLevelType w:val="hybridMultilevel"/>
    <w:tmpl w:val="1F88F024"/>
    <w:lvl w:ilvl="0" w:tplc="165C471A">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num w:numId="1" w16cid:durableId="164825741">
    <w:abstractNumId w:val="0"/>
  </w:num>
  <w:num w:numId="2" w16cid:durableId="20612466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3B52"/>
    <w:rsid w:val="000B26DA"/>
    <w:rsid w:val="00160A33"/>
    <w:rsid w:val="00180350"/>
    <w:rsid w:val="00237FAB"/>
    <w:rsid w:val="0049239C"/>
    <w:rsid w:val="00523AF1"/>
    <w:rsid w:val="0055213B"/>
    <w:rsid w:val="00600F1F"/>
    <w:rsid w:val="00685BD0"/>
    <w:rsid w:val="006926BE"/>
    <w:rsid w:val="00697071"/>
    <w:rsid w:val="007B7513"/>
    <w:rsid w:val="008A55DE"/>
    <w:rsid w:val="00A87928"/>
    <w:rsid w:val="00AC76F3"/>
    <w:rsid w:val="00B16835"/>
    <w:rsid w:val="00B33B52"/>
    <w:rsid w:val="00B8733D"/>
    <w:rsid w:val="00BC778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FF85B9"/>
  <w15:docId w15:val="{61DA5A0E-8F78-4848-9DC9-61C43158E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3332"/>
  </w:style>
  <w:style w:type="paragraph" w:styleId="Titre1">
    <w:name w:val="heading 1"/>
    <w:basedOn w:val="Normal"/>
    <w:next w:val="Normal"/>
    <w:uiPriority w:val="9"/>
    <w:qFormat/>
    <w:pPr>
      <w:keepNext/>
      <w:keepLines/>
      <w:spacing w:before="480" w:after="120"/>
      <w:outlineLvl w:val="0"/>
    </w:pPr>
    <w:rPr>
      <w:b/>
      <w:sz w:val="48"/>
      <w:szCs w:val="48"/>
    </w:rPr>
  </w:style>
  <w:style w:type="paragraph" w:styleId="Titre2">
    <w:name w:val="heading 2"/>
    <w:basedOn w:val="Normal"/>
    <w:next w:val="Normal"/>
    <w:uiPriority w:val="9"/>
    <w:semiHidden/>
    <w:unhideWhenUsed/>
    <w:qFormat/>
    <w:pPr>
      <w:keepNext/>
      <w:keepLines/>
      <w:spacing w:before="360" w:after="80"/>
      <w:outlineLvl w:val="1"/>
    </w:pPr>
    <w:rPr>
      <w:b/>
      <w:sz w:val="36"/>
      <w:szCs w:val="36"/>
    </w:rPr>
  </w:style>
  <w:style w:type="paragraph" w:styleId="Titre3">
    <w:name w:val="heading 3"/>
    <w:basedOn w:val="Normal"/>
    <w:next w:val="Normal"/>
    <w:uiPriority w:val="9"/>
    <w:semiHidden/>
    <w:unhideWhenUsed/>
    <w:qFormat/>
    <w:pPr>
      <w:keepNext/>
      <w:keepLines/>
      <w:spacing w:before="280" w:after="80"/>
      <w:outlineLvl w:val="2"/>
    </w:pPr>
    <w:rPr>
      <w:b/>
      <w:sz w:val="28"/>
      <w:szCs w:val="28"/>
    </w:rPr>
  </w:style>
  <w:style w:type="paragraph" w:styleId="Titre4">
    <w:name w:val="heading 4"/>
    <w:basedOn w:val="Normal"/>
    <w:next w:val="Normal"/>
    <w:uiPriority w:val="9"/>
    <w:semiHidden/>
    <w:unhideWhenUsed/>
    <w:qFormat/>
    <w:pPr>
      <w:keepNext/>
      <w:keepLines/>
      <w:spacing w:before="240" w:after="40"/>
      <w:outlineLvl w:val="3"/>
    </w:pPr>
    <w:rPr>
      <w:b/>
      <w:sz w:val="24"/>
      <w:szCs w:val="24"/>
    </w:rPr>
  </w:style>
  <w:style w:type="paragraph" w:styleId="Titre5">
    <w:name w:val="heading 5"/>
    <w:basedOn w:val="Normal"/>
    <w:next w:val="Normal"/>
    <w:uiPriority w:val="9"/>
    <w:semiHidden/>
    <w:unhideWhenUsed/>
    <w:qFormat/>
    <w:pPr>
      <w:keepNext/>
      <w:keepLines/>
      <w:spacing w:before="220" w:after="40"/>
      <w:outlineLvl w:val="4"/>
    </w:pPr>
    <w:rPr>
      <w:b/>
    </w:rPr>
  </w:style>
  <w:style w:type="paragraph" w:styleId="Titre6">
    <w:name w:val="heading 6"/>
    <w:basedOn w:val="Normal"/>
    <w:next w:val="Normal"/>
    <w:uiPriority w:val="9"/>
    <w:semiHidden/>
    <w:unhideWhenUsed/>
    <w:qFormat/>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before="480" w:after="120"/>
    </w:pPr>
    <w:rPr>
      <w:b/>
      <w:sz w:val="72"/>
      <w:szCs w:val="72"/>
    </w:rPr>
  </w:style>
  <w:style w:type="paragraph" w:styleId="En-tte">
    <w:name w:val="header"/>
    <w:basedOn w:val="Normal"/>
    <w:link w:val="En-tteCar"/>
    <w:uiPriority w:val="99"/>
    <w:unhideWhenUsed/>
    <w:rsid w:val="005D12E4"/>
    <w:pPr>
      <w:tabs>
        <w:tab w:val="center" w:pos="4536"/>
        <w:tab w:val="right" w:pos="9072"/>
      </w:tabs>
      <w:spacing w:after="0" w:line="240" w:lineRule="auto"/>
    </w:pPr>
  </w:style>
  <w:style w:type="character" w:customStyle="1" w:styleId="En-tteCar">
    <w:name w:val="En-tête Car"/>
    <w:basedOn w:val="Policepardfaut"/>
    <w:link w:val="En-tte"/>
    <w:uiPriority w:val="99"/>
    <w:rsid w:val="005D12E4"/>
  </w:style>
  <w:style w:type="paragraph" w:styleId="Pieddepage">
    <w:name w:val="footer"/>
    <w:basedOn w:val="Normal"/>
    <w:link w:val="PieddepageCar"/>
    <w:uiPriority w:val="99"/>
    <w:unhideWhenUsed/>
    <w:rsid w:val="005D12E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D12E4"/>
  </w:style>
  <w:style w:type="paragraph" w:styleId="Sous-titr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Marquedecommentaire">
    <w:name w:val="annotation reference"/>
    <w:basedOn w:val="Policepardfaut"/>
    <w:uiPriority w:val="99"/>
    <w:semiHidden/>
    <w:unhideWhenUsed/>
    <w:rsid w:val="00523AF1"/>
    <w:rPr>
      <w:sz w:val="16"/>
      <w:szCs w:val="16"/>
    </w:rPr>
  </w:style>
  <w:style w:type="paragraph" w:styleId="Commentaire">
    <w:name w:val="annotation text"/>
    <w:basedOn w:val="Normal"/>
    <w:link w:val="CommentaireCar"/>
    <w:uiPriority w:val="99"/>
    <w:semiHidden/>
    <w:unhideWhenUsed/>
    <w:rsid w:val="00523AF1"/>
    <w:pPr>
      <w:spacing w:line="240" w:lineRule="auto"/>
    </w:pPr>
    <w:rPr>
      <w:sz w:val="20"/>
      <w:szCs w:val="20"/>
    </w:rPr>
  </w:style>
  <w:style w:type="character" w:customStyle="1" w:styleId="CommentaireCar">
    <w:name w:val="Commentaire Car"/>
    <w:basedOn w:val="Policepardfaut"/>
    <w:link w:val="Commentaire"/>
    <w:uiPriority w:val="99"/>
    <w:semiHidden/>
    <w:rsid w:val="00523AF1"/>
    <w:rPr>
      <w:sz w:val="20"/>
      <w:szCs w:val="20"/>
    </w:rPr>
  </w:style>
  <w:style w:type="paragraph" w:styleId="Objetducommentaire">
    <w:name w:val="annotation subject"/>
    <w:basedOn w:val="Commentaire"/>
    <w:next w:val="Commentaire"/>
    <w:link w:val="ObjetducommentaireCar"/>
    <w:uiPriority w:val="99"/>
    <w:semiHidden/>
    <w:unhideWhenUsed/>
    <w:rsid w:val="00523AF1"/>
    <w:rPr>
      <w:b/>
      <w:bCs/>
    </w:rPr>
  </w:style>
  <w:style w:type="character" w:customStyle="1" w:styleId="ObjetducommentaireCar">
    <w:name w:val="Objet du commentaire Car"/>
    <w:basedOn w:val="CommentaireCar"/>
    <w:link w:val="Objetducommentaire"/>
    <w:uiPriority w:val="99"/>
    <w:semiHidden/>
    <w:rsid w:val="00523AF1"/>
    <w:rPr>
      <w:b/>
      <w:bCs/>
      <w:sz w:val="20"/>
      <w:szCs w:val="20"/>
    </w:rPr>
  </w:style>
  <w:style w:type="paragraph" w:styleId="Textedebulles">
    <w:name w:val="Balloon Text"/>
    <w:basedOn w:val="Normal"/>
    <w:link w:val="TextedebullesCar"/>
    <w:uiPriority w:val="99"/>
    <w:semiHidden/>
    <w:unhideWhenUsed/>
    <w:rsid w:val="00523AF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523AF1"/>
    <w:rPr>
      <w:rFonts w:ascii="Segoe UI" w:hAnsi="Segoe UI" w:cs="Segoe UI"/>
      <w:sz w:val="18"/>
      <w:szCs w:val="18"/>
    </w:rPr>
  </w:style>
  <w:style w:type="paragraph" w:styleId="Paragraphedeliste">
    <w:name w:val="List Paragraph"/>
    <w:aliases w:val="EC,Colorful List - Accent 11,Paragraphe de liste1,Colorful List - Accent 111,Dot pt,List Paragraph1,No Spacing1,List Paragraph Char Char Char,Indicator Text,Numbered Para 1,F5 List Paragraph,Bullet Points,List Paragraph2,Bullets"/>
    <w:basedOn w:val="Normal"/>
    <w:link w:val="ParagraphedelisteCar"/>
    <w:uiPriority w:val="34"/>
    <w:qFormat/>
    <w:rsid w:val="00A87928"/>
    <w:pPr>
      <w:spacing w:after="0" w:line="240" w:lineRule="auto"/>
      <w:ind w:left="720"/>
      <w:contextualSpacing/>
    </w:pPr>
    <w:rPr>
      <w:rFonts w:ascii="Times New Roman" w:eastAsia="MS Mincho" w:hAnsi="Times New Roman" w:cs="Times New Roman"/>
      <w:sz w:val="24"/>
      <w:szCs w:val="24"/>
    </w:rPr>
  </w:style>
  <w:style w:type="character" w:customStyle="1" w:styleId="ParagraphedelisteCar">
    <w:name w:val="Paragraphe de liste Car"/>
    <w:aliases w:val="EC Car,Colorful List - Accent 11 Car,Paragraphe de liste1 Car,Colorful List - Accent 111 Car,Dot pt Car,List Paragraph1 Car,No Spacing1 Car,List Paragraph Char Char Char Car,Indicator Text Car,Numbered Para 1 Car,Bullets Car"/>
    <w:basedOn w:val="Policepardfaut"/>
    <w:link w:val="Paragraphedeliste"/>
    <w:uiPriority w:val="34"/>
    <w:qFormat/>
    <w:locked/>
    <w:rsid w:val="00A87928"/>
    <w:rPr>
      <w:rFonts w:ascii="Times New Roman" w:eastAsia="MS Mincho" w:hAnsi="Times New Roman" w:cs="Times New Roman"/>
      <w:sz w:val="24"/>
      <w:szCs w:val="24"/>
    </w:rPr>
  </w:style>
  <w:style w:type="paragraph" w:styleId="Rvision">
    <w:name w:val="Revision"/>
    <w:hidden/>
    <w:uiPriority w:val="99"/>
    <w:semiHidden/>
    <w:rsid w:val="000B26D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potiondevie.fr/la-checklist/" TargetMode="External"/><Relationship Id="rId4" Type="http://schemas.openxmlformats.org/officeDocument/2006/relationships/styles" Target="styles.xml"/><Relationship Id="rId9" Type="http://schemas.openxmlformats.org/officeDocument/2006/relationships/hyperlink" Target="https://www.ecologie.gouv.fr/sites/default/files/dp-plan-sobriete.pdf"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fdrn1KOlhm9f5ZTbydnWJrEBhIg==">AMUW2mWUyRZQnMqG/m29ISednj0AwPMjmoRgu42TBHYUHQlnEUYZSclLkTeMrMZFznZNUuEh1EOpbVdarMl4O4cfzoMtcrsAwZmK7i7quCD/pUK0Sy9D1Z4UDqHVbs3fWO6qpH1uUa9us7wxlfZMtFq/B3XyIn2QnvTYxIPBssZH7qg1QhASP6O7QtywF4q3sK+IKMKZLTWX6mxvmg1C3+qDbbSJD+4ejigdNoY53IMGNwbH1P/MNvMHxiS0jSgWCx+dTnG/qvDr6/2nZWPkHSBfVfcEidGqx0Adeyp/pvpZruK4NRWQI7ahBnLZUtPNjV2rLxx+o5FN8f9jZWe0SW128o6doXgWWkZoni/EHX2/2YgkmgLvwvFD/BqXJNyemqijs+9qMVMyZu5Tksf0mRTBAPt60uwW4HsmSTVhYxqtUk7fJpy2i6PjHvgaMHGAvtaLnKiGCUgD1X99k0mCfI7hq0FoSen2ktBU2QeczRO7wGNKh/NFL5JOIoJ1g8RYwyugUCS6iTD24q7rH61w/YJU0KvCkd4ZXpHiRmIKWhld7Lc0lLstWkjtKmDbdv15GMfSClZNUHq0+1KVLuXN2r3NZP4leL5LkvR1+c68kAO9NNO3/d+xvbz6p00f1c9sQ7AOh0vEuxgtlGoXYMgLgd/o/9MeBV6WZ3+lbSzq7SEb1kS+u/mBg4VA6ro3Zd6YBdRAm+uOF/EhvgJ6hQxrk1W0fFubL2oZJRd2VpCfjiedRfO9MmpO0ULFK9YUmVYMr6ThFf7QlNl60WB3G459beg48xx/WxtRL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093B2AE-6B0A-6F4A-8A6D-0E32A9DA3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824</Words>
  <Characters>4532</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PIANETTI Emma</dc:creator>
  <cp:lastModifiedBy>Alexis Bourdié</cp:lastModifiedBy>
  <cp:revision>9</cp:revision>
  <dcterms:created xsi:type="dcterms:W3CDTF">2022-12-06T19:24:00Z</dcterms:created>
  <dcterms:modified xsi:type="dcterms:W3CDTF">2022-12-13T10:03:00Z</dcterms:modified>
</cp:coreProperties>
</file>