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auGrille4-Accentuation1"/>
        <w:tblpPr w:leftFromText="141" w:rightFromText="141" w:vertAnchor="text" w:horzAnchor="margin" w:tblpY="760"/>
        <w:tblW w:w="0" w:type="auto"/>
        <w:tblLook w:val="04A0" w:firstRow="1" w:lastRow="0" w:firstColumn="1" w:lastColumn="0" w:noHBand="0" w:noVBand="1"/>
      </w:tblPr>
      <w:tblGrid>
        <w:gridCol w:w="9062"/>
      </w:tblGrid>
      <w:tr w:rsidR="00273F0A" w:rsidTr="00E771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273F0A" w:rsidRDefault="000B7276" w:rsidP="00E77183">
            <w:r>
              <w:rPr>
                <w:sz w:val="24"/>
              </w:rPr>
              <w:t>HVCVL/ES :TRANSFUSION/CGR-URGENCE</w:t>
            </w:r>
          </w:p>
        </w:tc>
      </w:tr>
      <w:tr w:rsidR="00273F0A" w:rsidTr="00E77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273F0A" w:rsidRPr="00B432ED" w:rsidRDefault="00FC530B" w:rsidP="00E77183">
            <w:pPr>
              <w:rPr>
                <w:sz w:val="18"/>
              </w:rPr>
            </w:pPr>
            <w:r w:rsidRPr="00B432ED">
              <w:rPr>
                <w:sz w:val="18"/>
              </w:rPr>
              <w:t xml:space="preserve">Date de rédaction : </w:t>
            </w:r>
            <w:r w:rsidR="00554F14">
              <w:rPr>
                <w:b w:val="0"/>
                <w:sz w:val="18"/>
              </w:rPr>
              <w:t>07/2017</w:t>
            </w:r>
          </w:p>
        </w:tc>
      </w:tr>
      <w:tr w:rsidR="00273F0A" w:rsidTr="00E77183">
        <w:tc>
          <w:tcPr>
            <w:cnfStyle w:val="001000000000" w:firstRow="0" w:lastRow="0" w:firstColumn="1" w:lastColumn="0" w:oddVBand="0" w:evenVBand="0" w:oddHBand="0" w:evenHBand="0" w:firstRowFirstColumn="0" w:firstRowLastColumn="0" w:lastRowFirstColumn="0" w:lastRowLastColumn="0"/>
            <w:tcW w:w="9062" w:type="dxa"/>
          </w:tcPr>
          <w:p w:rsidR="00273F0A" w:rsidRPr="00B432ED" w:rsidRDefault="00FC530B" w:rsidP="002D7158">
            <w:pPr>
              <w:rPr>
                <w:sz w:val="18"/>
              </w:rPr>
            </w:pPr>
            <w:r w:rsidRPr="00B432ED">
              <w:rPr>
                <w:sz w:val="18"/>
              </w:rPr>
              <w:t xml:space="preserve">Date de diffusion : </w:t>
            </w:r>
            <w:r w:rsidR="002D7158">
              <w:rPr>
                <w:b w:val="0"/>
                <w:sz w:val="18"/>
              </w:rPr>
              <w:t>01/01/2022</w:t>
            </w:r>
          </w:p>
        </w:tc>
      </w:tr>
      <w:tr w:rsidR="00FC530B" w:rsidTr="00E77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FC530B" w:rsidRPr="00B432ED" w:rsidRDefault="00FC530B" w:rsidP="00351BE6">
            <w:pPr>
              <w:rPr>
                <w:sz w:val="18"/>
              </w:rPr>
            </w:pPr>
            <w:r w:rsidRPr="00B432ED">
              <w:rPr>
                <w:sz w:val="18"/>
              </w:rPr>
              <w:t xml:space="preserve">Version : </w:t>
            </w:r>
            <w:r w:rsidR="00351BE6" w:rsidRPr="002D7158">
              <w:rPr>
                <w:b w:val="0"/>
                <w:sz w:val="18"/>
              </w:rPr>
              <w:t>04</w:t>
            </w:r>
          </w:p>
        </w:tc>
      </w:tr>
    </w:tbl>
    <w:p w:rsidR="00E77183" w:rsidRDefault="00E77183"/>
    <w:p w:rsidR="00E77183" w:rsidRDefault="00E77183"/>
    <w:p w:rsidR="00470594" w:rsidRDefault="00470594"/>
    <w:p w:rsidR="00470594" w:rsidRDefault="00E77183">
      <w:r>
        <w:rPr>
          <w:noProof/>
          <w:lang w:eastAsia="fr-FR"/>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104671</wp:posOffset>
                </wp:positionV>
                <wp:extent cx="5745167" cy="292905"/>
                <wp:effectExtent l="0" t="0" r="27305" b="12065"/>
                <wp:wrapNone/>
                <wp:docPr id="3" name="Rectangle 3"/>
                <wp:cNvGraphicFramePr/>
                <a:graphic xmlns:a="http://schemas.openxmlformats.org/drawingml/2006/main">
                  <a:graphicData uri="http://schemas.microsoft.com/office/word/2010/wordprocessingShape">
                    <wps:wsp>
                      <wps:cNvSpPr/>
                      <wps:spPr>
                        <a:xfrm>
                          <a:off x="0" y="0"/>
                          <a:ext cx="5745167" cy="29290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C530B" w:rsidRPr="00FC530B" w:rsidRDefault="000B7276" w:rsidP="00FC530B">
                            <w:pPr>
                              <w:rPr>
                                <w:b/>
                                <w:sz w:val="28"/>
                              </w:rPr>
                            </w:pPr>
                            <w:r>
                              <w:rPr>
                                <w:b/>
                                <w:sz w:val="28"/>
                              </w:rPr>
                              <w:t>Transfusion CGR en urgence</w:t>
                            </w:r>
                            <w:r w:rsidR="00FC530B" w:rsidRPr="00FC530B">
                              <w:rPr>
                                <w:b/>
                                <w:sz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0;margin-top:8.25pt;width:452.4pt;height:23.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" fillcolor="#5b9bd5 [3204]" strokecolor="#1f4d78 [1604]" strokeweight="1pt">
                <v:textbox>
                  <w:txbxContent>
                    <w:p w:rsidR="00FC530B" w:rsidRPr="00FC530B" w:rsidRDefault="000B7276" w:rsidP="00FC530B">
                      <w:pPr>
                        <w:rPr>
                          <w:b/>
                          <w:sz w:val="28"/>
                        </w:rPr>
                      </w:pPr>
                      <w:r>
                        <w:rPr>
                          <w:b/>
                          <w:sz w:val="28"/>
                        </w:rPr>
                        <w:t>Transfusion CGR en urgence</w:t>
                      </w:r>
                      <w:r w:rsidR="00FC530B" w:rsidRPr="00FC530B">
                        <w:rPr>
                          <w:b/>
                          <w:sz w:val="28"/>
                        </w:rPr>
                        <w:t xml:space="preserve"> </w:t>
                      </w:r>
                    </w:p>
                  </w:txbxContent>
                </v:textbox>
                <w10:wrap anchorx="margin"/>
              </v:rect>
            </w:pict>
          </mc:Fallback>
        </mc:AlternateContent>
      </w:r>
    </w:p>
    <w:p w:rsidR="00470594" w:rsidRDefault="00470594"/>
    <w:p w:rsidR="00470594" w:rsidRDefault="00470594"/>
    <w:p w:rsidR="00E77183" w:rsidRDefault="00E77183"/>
    <w:p w:rsidR="00470594" w:rsidRPr="00E77183" w:rsidRDefault="00E77183">
      <w:pPr>
        <w:rPr>
          <w:b/>
          <w:i/>
        </w:rPr>
      </w:pPr>
      <w:r w:rsidRPr="00E77183">
        <w:rPr>
          <w:b/>
          <w:i/>
          <w:u w:val="single"/>
        </w:rPr>
        <w:t>Objectifs</w:t>
      </w:r>
      <w:r w:rsidRPr="00E77183">
        <w:rPr>
          <w:b/>
          <w:i/>
        </w:rPr>
        <w:t> :</w:t>
      </w:r>
    </w:p>
    <w:p w:rsidR="000B7276" w:rsidRPr="00C17003" w:rsidRDefault="000B7276" w:rsidP="000B7276">
      <w:pPr>
        <w:pStyle w:val="Paragraphedeliste"/>
        <w:numPr>
          <w:ilvl w:val="0"/>
          <w:numId w:val="11"/>
        </w:numPr>
        <w:autoSpaceDE w:val="0"/>
        <w:autoSpaceDN w:val="0"/>
        <w:adjustRightInd w:val="0"/>
        <w:spacing w:after="0"/>
        <w:ind w:left="709"/>
        <w:outlineLvl w:val="0"/>
        <w:rPr>
          <w:rFonts w:cstheme="minorHAnsi"/>
        </w:rPr>
      </w:pPr>
      <w:r w:rsidRPr="00C17003">
        <w:rPr>
          <w:rFonts w:cstheme="minorHAnsi"/>
        </w:rPr>
        <w:t>Traitement d'une demande de PSL en situation d’urgence.</w:t>
      </w:r>
    </w:p>
    <w:p w:rsidR="000B7276" w:rsidRPr="00C17003" w:rsidRDefault="000B7276" w:rsidP="000B7276">
      <w:pPr>
        <w:autoSpaceDE w:val="0"/>
        <w:autoSpaceDN w:val="0"/>
        <w:adjustRightInd w:val="0"/>
        <w:spacing w:after="0"/>
        <w:ind w:left="709"/>
        <w:rPr>
          <w:rFonts w:cstheme="minorHAnsi"/>
          <w:sz w:val="12"/>
        </w:rPr>
      </w:pPr>
    </w:p>
    <w:p w:rsidR="000B7276" w:rsidRPr="00C17003" w:rsidRDefault="000B7276" w:rsidP="000B7276">
      <w:pPr>
        <w:pStyle w:val="Paragraphedeliste"/>
        <w:numPr>
          <w:ilvl w:val="0"/>
          <w:numId w:val="11"/>
        </w:numPr>
        <w:autoSpaceDE w:val="0"/>
        <w:autoSpaceDN w:val="0"/>
        <w:adjustRightInd w:val="0"/>
        <w:spacing w:after="0"/>
        <w:ind w:left="709"/>
        <w:rPr>
          <w:rFonts w:cstheme="minorHAnsi"/>
        </w:rPr>
      </w:pPr>
      <w:r w:rsidRPr="00C17003">
        <w:rPr>
          <w:rFonts w:cstheme="minorHAnsi"/>
        </w:rPr>
        <w:t>Les conditions légales d'identification du receveur et de son statut immunologique ne peuvent être exigées compte tenu du contexte.</w:t>
      </w:r>
    </w:p>
    <w:p w:rsidR="000B7276" w:rsidRPr="00C17003" w:rsidRDefault="000B7276" w:rsidP="000B7276">
      <w:pPr>
        <w:autoSpaceDE w:val="0"/>
        <w:autoSpaceDN w:val="0"/>
        <w:adjustRightInd w:val="0"/>
        <w:spacing w:after="0"/>
        <w:ind w:left="709"/>
        <w:rPr>
          <w:rFonts w:cstheme="minorHAnsi"/>
          <w:sz w:val="12"/>
        </w:rPr>
      </w:pPr>
    </w:p>
    <w:p w:rsidR="000B7276" w:rsidRPr="00C17003" w:rsidRDefault="000B7276" w:rsidP="000B7276">
      <w:pPr>
        <w:pStyle w:val="Paragraphedeliste"/>
        <w:numPr>
          <w:ilvl w:val="0"/>
          <w:numId w:val="11"/>
        </w:numPr>
        <w:autoSpaceDE w:val="0"/>
        <w:autoSpaceDN w:val="0"/>
        <w:adjustRightInd w:val="0"/>
        <w:spacing w:after="0"/>
        <w:ind w:left="709"/>
        <w:rPr>
          <w:rFonts w:cstheme="minorHAnsi"/>
        </w:rPr>
      </w:pPr>
      <w:r w:rsidRPr="00C17003">
        <w:rPr>
          <w:rFonts w:cstheme="minorHAnsi"/>
        </w:rPr>
        <w:t>La transfusion sanguine en extrême urgence revêt un caractère exceptionnel et à ce titre les règles traditionnelles doivent être adaptées mais en faisant en sorte de rester dans une logique de sécurité transfusionnelle.</w:t>
      </w:r>
    </w:p>
    <w:p w:rsidR="000B7276" w:rsidRPr="00C17003" w:rsidRDefault="000B7276" w:rsidP="000B7276">
      <w:pPr>
        <w:autoSpaceDE w:val="0"/>
        <w:autoSpaceDN w:val="0"/>
        <w:adjustRightInd w:val="0"/>
        <w:spacing w:after="0"/>
        <w:ind w:left="709"/>
        <w:rPr>
          <w:rFonts w:cstheme="minorHAnsi"/>
        </w:rPr>
      </w:pPr>
    </w:p>
    <w:p w:rsidR="000B7276" w:rsidRPr="00C17003" w:rsidRDefault="000B7276" w:rsidP="000B7276">
      <w:pPr>
        <w:pStyle w:val="Paragraphedeliste"/>
        <w:numPr>
          <w:ilvl w:val="0"/>
          <w:numId w:val="11"/>
        </w:numPr>
        <w:autoSpaceDE w:val="0"/>
        <w:autoSpaceDN w:val="0"/>
        <w:adjustRightInd w:val="0"/>
        <w:spacing w:after="0"/>
        <w:ind w:left="709"/>
        <w:rPr>
          <w:rFonts w:cstheme="minorHAnsi"/>
        </w:rPr>
      </w:pPr>
      <w:r w:rsidRPr="00C17003">
        <w:rPr>
          <w:rFonts w:cstheme="minorHAnsi"/>
        </w:rPr>
        <w:t>La délivrance des PSL en urgence est réalisée par les personnels habilités sous la responsabilité du Responsable du dépôt ou de son remplaçant ou par l’EFS.</w:t>
      </w:r>
    </w:p>
    <w:p w:rsidR="00E77183" w:rsidRDefault="00E77183"/>
    <w:p w:rsidR="00E77183" w:rsidRDefault="00E77183">
      <w:r w:rsidRPr="00E77183">
        <w:rPr>
          <w:b/>
          <w:i/>
          <w:u w:val="single"/>
        </w:rPr>
        <w:t>Textes de références</w:t>
      </w:r>
      <w:r>
        <w:t> :</w:t>
      </w:r>
    </w:p>
    <w:p w:rsidR="002D7158" w:rsidRPr="00D37996" w:rsidRDefault="002D7158" w:rsidP="002D7158">
      <w:pPr>
        <w:pStyle w:val="Paragraphedeliste"/>
        <w:numPr>
          <w:ilvl w:val="0"/>
          <w:numId w:val="25"/>
        </w:numPr>
        <w:spacing w:after="0" w:line="240" w:lineRule="auto"/>
        <w:ind w:left="709"/>
        <w:rPr>
          <w:sz w:val="24"/>
        </w:rPr>
      </w:pPr>
      <w:r w:rsidRPr="00D37996">
        <w:rPr>
          <w:rFonts w:eastAsia="Times New Roman" w:cs="Arial"/>
          <w:szCs w:val="24"/>
          <w:lang w:eastAsia="fr-FR"/>
        </w:rPr>
        <w:t>Instruction N° DGS/PP4/DGOS/PF2/2021/230 du 16 novembre 2021 concernant la réalisation de l’acte transfusionnel</w:t>
      </w:r>
    </w:p>
    <w:p w:rsidR="000B7276" w:rsidRPr="00C17003" w:rsidRDefault="000B7276" w:rsidP="000B7276">
      <w:pPr>
        <w:pStyle w:val="Paragraphedeliste"/>
        <w:numPr>
          <w:ilvl w:val="0"/>
          <w:numId w:val="13"/>
        </w:numPr>
        <w:suppressAutoHyphens/>
        <w:autoSpaceDE w:val="0"/>
        <w:autoSpaceDN w:val="0"/>
        <w:adjustRightInd w:val="0"/>
        <w:ind w:left="709"/>
        <w:rPr>
          <w:rFonts w:cstheme="minorHAnsi"/>
        </w:rPr>
      </w:pPr>
      <w:r>
        <w:rPr>
          <w:rFonts w:cstheme="minorHAnsi"/>
        </w:rPr>
        <w:t>Décision du 10 mars 2020 définissant les principes de b</w:t>
      </w:r>
      <w:r w:rsidRPr="00C17003">
        <w:rPr>
          <w:rFonts w:cstheme="minorHAnsi"/>
        </w:rPr>
        <w:t>onnes pratiques prévues par l’article L.1222-12 du CSP</w:t>
      </w:r>
      <w:r w:rsidR="00D37996">
        <w:rPr>
          <w:rFonts w:cstheme="minorHAnsi"/>
        </w:rPr>
        <w:t> </w:t>
      </w:r>
    </w:p>
    <w:p w:rsidR="000B7276" w:rsidRPr="00C17003" w:rsidRDefault="000B7276" w:rsidP="000B7276">
      <w:pPr>
        <w:pStyle w:val="Paragraphedeliste"/>
        <w:numPr>
          <w:ilvl w:val="0"/>
          <w:numId w:val="13"/>
        </w:numPr>
        <w:suppressAutoHyphens/>
        <w:autoSpaceDE w:val="0"/>
        <w:autoSpaceDN w:val="0"/>
        <w:adjustRightInd w:val="0"/>
        <w:ind w:left="709"/>
        <w:rPr>
          <w:rFonts w:cstheme="minorHAnsi"/>
        </w:rPr>
      </w:pPr>
      <w:r>
        <w:rPr>
          <w:rFonts w:cstheme="minorHAnsi"/>
        </w:rPr>
        <w:t xml:space="preserve">Arrêté du 15 mai </w:t>
      </w:r>
      <w:r w:rsidRPr="00C17003">
        <w:rPr>
          <w:rFonts w:cstheme="minorHAnsi"/>
        </w:rPr>
        <w:t>2018 fixant les conditions de réalisation des examens de biologie médicale d’</w:t>
      </w:r>
      <w:proofErr w:type="spellStart"/>
      <w:r w:rsidRPr="00C17003">
        <w:rPr>
          <w:rFonts w:cstheme="minorHAnsi"/>
        </w:rPr>
        <w:t>im</w:t>
      </w:r>
      <w:r w:rsidR="00D37996">
        <w:rPr>
          <w:rFonts w:cstheme="minorHAnsi"/>
        </w:rPr>
        <w:t>muno-hématologie</w:t>
      </w:r>
      <w:proofErr w:type="spellEnd"/>
      <w:r w:rsidR="00D37996">
        <w:rPr>
          <w:rFonts w:cstheme="minorHAnsi"/>
        </w:rPr>
        <w:t xml:space="preserve"> érythrocytaire</w:t>
      </w:r>
      <w:bookmarkStart w:id="0" w:name="_GoBack"/>
      <w:bookmarkEnd w:id="0"/>
    </w:p>
    <w:p w:rsidR="00470594" w:rsidRDefault="00470594"/>
    <w:p w:rsidR="00470594" w:rsidRDefault="00470594"/>
    <w:p w:rsidR="00470594" w:rsidRDefault="00470594"/>
    <w:tbl>
      <w:tblPr>
        <w:tblStyle w:val="TableauGrille4-Accentuation1"/>
        <w:tblpPr w:leftFromText="141" w:rightFromText="141" w:vertAnchor="text" w:horzAnchor="margin" w:tblpY="285"/>
        <w:tblW w:w="0" w:type="auto"/>
        <w:tblLook w:val="04A0" w:firstRow="1" w:lastRow="0" w:firstColumn="1" w:lastColumn="0" w:noHBand="0" w:noVBand="1"/>
      </w:tblPr>
      <w:tblGrid>
        <w:gridCol w:w="2972"/>
        <w:gridCol w:w="3119"/>
        <w:gridCol w:w="2971"/>
      </w:tblGrid>
      <w:tr w:rsidR="00E2356D" w:rsidTr="00554F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00E2356D" w:rsidRDefault="00E2356D" w:rsidP="00043281">
            <w:r>
              <w:t>Rédacteur</w:t>
            </w:r>
          </w:p>
        </w:tc>
        <w:tc>
          <w:tcPr>
            <w:tcW w:w="3119" w:type="dxa"/>
          </w:tcPr>
          <w:p w:rsidR="00E2356D" w:rsidRDefault="00E2356D" w:rsidP="00043281">
            <w:pPr>
              <w:cnfStyle w:val="100000000000" w:firstRow="1" w:lastRow="0" w:firstColumn="0" w:lastColumn="0" w:oddVBand="0" w:evenVBand="0" w:oddHBand="0" w:evenHBand="0" w:firstRowFirstColumn="0" w:firstRowLastColumn="0" w:lastRowFirstColumn="0" w:lastRowLastColumn="0"/>
            </w:pPr>
            <w:r>
              <w:t>Vérificateur</w:t>
            </w:r>
          </w:p>
        </w:tc>
        <w:tc>
          <w:tcPr>
            <w:tcW w:w="2971" w:type="dxa"/>
          </w:tcPr>
          <w:p w:rsidR="00E2356D" w:rsidRDefault="00E2356D" w:rsidP="00043281">
            <w:pPr>
              <w:cnfStyle w:val="100000000000" w:firstRow="1" w:lastRow="0" w:firstColumn="0" w:lastColumn="0" w:oddVBand="0" w:evenVBand="0" w:oddHBand="0" w:evenHBand="0" w:firstRowFirstColumn="0" w:firstRowLastColumn="0" w:lastRowFirstColumn="0" w:lastRowLastColumn="0"/>
            </w:pPr>
            <w:r>
              <w:t>Approbateur</w:t>
            </w:r>
          </w:p>
        </w:tc>
      </w:tr>
      <w:tr w:rsidR="00E2356D" w:rsidTr="00554F14">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2972" w:type="dxa"/>
          </w:tcPr>
          <w:p w:rsidR="00554F14" w:rsidRPr="00F72E1E" w:rsidRDefault="00554F14" w:rsidP="00554F14">
            <w:pPr>
              <w:rPr>
                <w:b w:val="0"/>
                <w:sz w:val="18"/>
              </w:rPr>
            </w:pPr>
            <w:proofErr w:type="spellStart"/>
            <w:proofErr w:type="gramStart"/>
            <w:r w:rsidRPr="00F72E1E">
              <w:rPr>
                <w:sz w:val="18"/>
              </w:rPr>
              <w:t>Dr.SAPEY</w:t>
            </w:r>
            <w:proofErr w:type="spellEnd"/>
            <w:proofErr w:type="gramEnd"/>
          </w:p>
          <w:p w:rsidR="00554F14" w:rsidRPr="00554F14" w:rsidRDefault="00554F14" w:rsidP="00554F14">
            <w:pPr>
              <w:rPr>
                <w:b w:val="0"/>
                <w:sz w:val="16"/>
              </w:rPr>
            </w:pPr>
            <w:r w:rsidRPr="00554F14">
              <w:rPr>
                <w:b w:val="0"/>
                <w:sz w:val="16"/>
              </w:rPr>
              <w:t>Coordonnateur Régional d’Hémovigilance et de Sécurité Transfusionnelle</w:t>
            </w:r>
          </w:p>
          <w:p w:rsidR="00E2356D" w:rsidRPr="00E77183" w:rsidRDefault="00E2356D" w:rsidP="00043281">
            <w:pPr>
              <w:rPr>
                <w:b w:val="0"/>
                <w:sz w:val="18"/>
              </w:rPr>
            </w:pPr>
          </w:p>
        </w:tc>
        <w:tc>
          <w:tcPr>
            <w:tcW w:w="3119" w:type="dxa"/>
          </w:tcPr>
          <w:p w:rsidR="00E2356D" w:rsidRPr="00F72E1E" w:rsidRDefault="00E2356D" w:rsidP="00043281">
            <w:pPr>
              <w:cnfStyle w:val="000000100000" w:firstRow="0" w:lastRow="0" w:firstColumn="0" w:lastColumn="0" w:oddVBand="0" w:evenVBand="0" w:oddHBand="1" w:evenHBand="0" w:firstRowFirstColumn="0" w:firstRowLastColumn="0" w:lastRowFirstColumn="0" w:lastRowLastColumn="0"/>
              <w:rPr>
                <w:b/>
                <w:sz w:val="18"/>
              </w:rPr>
            </w:pPr>
            <w:proofErr w:type="spellStart"/>
            <w:proofErr w:type="gramStart"/>
            <w:r w:rsidRPr="00F72E1E">
              <w:rPr>
                <w:b/>
                <w:sz w:val="18"/>
              </w:rPr>
              <w:t>Dr.SAPEY</w:t>
            </w:r>
            <w:proofErr w:type="spellEnd"/>
            <w:proofErr w:type="gramEnd"/>
          </w:p>
          <w:p w:rsidR="00E2356D" w:rsidRDefault="00E2356D" w:rsidP="00043281">
            <w:pPr>
              <w:cnfStyle w:val="000000100000" w:firstRow="0" w:lastRow="0" w:firstColumn="0" w:lastColumn="0" w:oddVBand="0" w:evenVBand="0" w:oddHBand="1" w:evenHBand="0" w:firstRowFirstColumn="0" w:firstRowLastColumn="0" w:lastRowFirstColumn="0" w:lastRowLastColumn="0"/>
              <w:rPr>
                <w:sz w:val="16"/>
              </w:rPr>
            </w:pPr>
            <w:r w:rsidRPr="00E77183">
              <w:rPr>
                <w:sz w:val="16"/>
              </w:rPr>
              <w:t>Coordonnateur Régional d’Hémovigilance et de Sécurité Transfusionnelle</w:t>
            </w:r>
          </w:p>
          <w:p w:rsidR="00554F14" w:rsidRPr="00554F14" w:rsidRDefault="00554F14" w:rsidP="00554F14">
            <w:pPr>
              <w:cnfStyle w:val="000000100000" w:firstRow="0" w:lastRow="0" w:firstColumn="0" w:lastColumn="0" w:oddVBand="0" w:evenVBand="0" w:oddHBand="1" w:evenHBand="0" w:firstRowFirstColumn="0" w:firstRowLastColumn="0" w:lastRowFirstColumn="0" w:lastRowLastColumn="0"/>
              <w:rPr>
                <w:b/>
                <w:sz w:val="18"/>
              </w:rPr>
            </w:pPr>
            <w:r w:rsidRPr="00554F14">
              <w:rPr>
                <w:b/>
                <w:sz w:val="18"/>
              </w:rPr>
              <w:t>Mme Marjorie BLIN</w:t>
            </w:r>
          </w:p>
          <w:p w:rsidR="00554F14" w:rsidRPr="00F72E1E" w:rsidRDefault="00554F14" w:rsidP="00554F14">
            <w:pPr>
              <w:cnfStyle w:val="000000100000" w:firstRow="0" w:lastRow="0" w:firstColumn="0" w:lastColumn="0" w:oddVBand="0" w:evenVBand="0" w:oddHBand="1" w:evenHBand="0" w:firstRowFirstColumn="0" w:firstRowLastColumn="0" w:lastRowFirstColumn="0" w:lastRowLastColumn="0"/>
              <w:rPr>
                <w:b/>
                <w:sz w:val="18"/>
              </w:rPr>
            </w:pPr>
            <w:r>
              <w:rPr>
                <w:sz w:val="16"/>
              </w:rPr>
              <w:t>Assistante</w:t>
            </w:r>
          </w:p>
        </w:tc>
        <w:tc>
          <w:tcPr>
            <w:tcW w:w="2971" w:type="dxa"/>
          </w:tcPr>
          <w:p w:rsidR="00E2356D" w:rsidRPr="00F72E1E" w:rsidRDefault="00E2356D" w:rsidP="00043281">
            <w:pPr>
              <w:cnfStyle w:val="000000100000" w:firstRow="0" w:lastRow="0" w:firstColumn="0" w:lastColumn="0" w:oddVBand="0" w:evenVBand="0" w:oddHBand="1" w:evenHBand="0" w:firstRowFirstColumn="0" w:firstRowLastColumn="0" w:lastRowFirstColumn="0" w:lastRowLastColumn="0"/>
              <w:rPr>
                <w:b/>
                <w:sz w:val="18"/>
              </w:rPr>
            </w:pPr>
            <w:proofErr w:type="spellStart"/>
            <w:proofErr w:type="gramStart"/>
            <w:r w:rsidRPr="00F72E1E">
              <w:rPr>
                <w:b/>
                <w:sz w:val="18"/>
              </w:rPr>
              <w:t>Dr.SAPEY</w:t>
            </w:r>
            <w:proofErr w:type="spellEnd"/>
            <w:proofErr w:type="gramEnd"/>
          </w:p>
          <w:p w:rsidR="00E2356D" w:rsidRPr="00E77183" w:rsidRDefault="00E2356D" w:rsidP="00043281">
            <w:pPr>
              <w:cnfStyle w:val="000000100000" w:firstRow="0" w:lastRow="0" w:firstColumn="0" w:lastColumn="0" w:oddVBand="0" w:evenVBand="0" w:oddHBand="1" w:evenHBand="0" w:firstRowFirstColumn="0" w:firstRowLastColumn="0" w:lastRowFirstColumn="0" w:lastRowLastColumn="0"/>
              <w:rPr>
                <w:sz w:val="18"/>
              </w:rPr>
            </w:pPr>
            <w:r w:rsidRPr="00E77183">
              <w:rPr>
                <w:sz w:val="16"/>
              </w:rPr>
              <w:t>Coordonnateur Régional d’Hémovigilance et de Sécurité Transfusionnelle</w:t>
            </w:r>
          </w:p>
        </w:tc>
      </w:tr>
    </w:tbl>
    <w:p w:rsidR="00470594" w:rsidRDefault="00470594"/>
    <w:p w:rsidR="00470594" w:rsidRDefault="00470594"/>
    <w:p w:rsidR="000B7276" w:rsidRDefault="000B7276" w:rsidP="000B7276">
      <w:pPr>
        <w:contextualSpacing/>
        <w:rPr>
          <w:rFonts w:ascii="Calibri" w:hAnsi="Calibri"/>
          <w:b/>
          <w:i/>
          <w:sz w:val="24"/>
          <w:u w:val="single"/>
        </w:rPr>
      </w:pPr>
      <w:r w:rsidRPr="000B7276">
        <w:rPr>
          <w:rFonts w:ascii="Calibri" w:hAnsi="Calibri"/>
          <w:b/>
          <w:i/>
          <w:sz w:val="24"/>
          <w:u w:val="single"/>
        </w:rPr>
        <w:lastRenderedPageBreak/>
        <w:t>Définition des 3 niveaux d’urgence:</w:t>
      </w:r>
    </w:p>
    <w:p w:rsidR="000B7276" w:rsidRPr="000B7276" w:rsidRDefault="000B7276" w:rsidP="000B7276">
      <w:pPr>
        <w:contextualSpacing/>
        <w:rPr>
          <w:rFonts w:ascii="Calibri" w:hAnsi="Calibri"/>
          <w:b/>
          <w:i/>
          <w:sz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0"/>
        <w:gridCol w:w="2761"/>
        <w:gridCol w:w="3021"/>
      </w:tblGrid>
      <w:tr w:rsidR="000B7276" w:rsidTr="00417FAF">
        <w:trPr>
          <w:trHeight w:val="581"/>
          <w:jc w:val="center"/>
        </w:trPr>
        <w:tc>
          <w:tcPr>
            <w:tcW w:w="3388" w:type="dxa"/>
            <w:vAlign w:val="center"/>
            <w:hideMark/>
          </w:tcPr>
          <w:p w:rsidR="000B7276" w:rsidRPr="00101A69" w:rsidRDefault="000B7276" w:rsidP="00417FAF">
            <w:pPr>
              <w:snapToGrid w:val="0"/>
              <w:spacing w:after="0"/>
              <w:jc w:val="center"/>
              <w:rPr>
                <w:rFonts w:cstheme="minorHAnsi"/>
                <w:b/>
                <w:i/>
                <w:color w:val="0070C0"/>
              </w:rPr>
            </w:pPr>
            <w:r w:rsidRPr="00101A69">
              <w:rPr>
                <w:rFonts w:cstheme="minorHAnsi"/>
                <w:b/>
                <w:i/>
                <w:color w:val="0070C0"/>
              </w:rPr>
              <w:t>Urgence vitale immédiate</w:t>
            </w:r>
          </w:p>
        </w:tc>
        <w:tc>
          <w:tcPr>
            <w:tcW w:w="2828" w:type="dxa"/>
            <w:vAlign w:val="center"/>
            <w:hideMark/>
          </w:tcPr>
          <w:p w:rsidR="000B7276" w:rsidRPr="00101A69" w:rsidRDefault="000B7276" w:rsidP="00417FAF">
            <w:pPr>
              <w:snapToGrid w:val="0"/>
              <w:spacing w:after="0"/>
              <w:jc w:val="center"/>
              <w:rPr>
                <w:rFonts w:cstheme="minorHAnsi"/>
                <w:b/>
                <w:i/>
                <w:color w:val="0070C0"/>
              </w:rPr>
            </w:pPr>
            <w:r w:rsidRPr="00101A69">
              <w:rPr>
                <w:rFonts w:cstheme="minorHAnsi"/>
                <w:b/>
                <w:i/>
                <w:color w:val="0070C0"/>
              </w:rPr>
              <w:t>Urgence vitale</w:t>
            </w:r>
          </w:p>
        </w:tc>
        <w:tc>
          <w:tcPr>
            <w:tcW w:w="3108" w:type="dxa"/>
            <w:vAlign w:val="center"/>
            <w:hideMark/>
          </w:tcPr>
          <w:p w:rsidR="000B7276" w:rsidRPr="00101A69" w:rsidRDefault="000B7276" w:rsidP="00417FAF">
            <w:pPr>
              <w:snapToGrid w:val="0"/>
              <w:spacing w:after="0"/>
              <w:jc w:val="center"/>
              <w:rPr>
                <w:rFonts w:cstheme="minorHAnsi"/>
                <w:b/>
                <w:i/>
                <w:color w:val="0070C0"/>
              </w:rPr>
            </w:pPr>
            <w:r w:rsidRPr="00101A69">
              <w:rPr>
                <w:rFonts w:cstheme="minorHAnsi"/>
                <w:b/>
                <w:i/>
                <w:color w:val="0070C0"/>
              </w:rPr>
              <w:t>Urgence « relative »</w:t>
            </w:r>
          </w:p>
        </w:tc>
      </w:tr>
      <w:tr w:rsidR="000B7276" w:rsidTr="00417FAF">
        <w:trPr>
          <w:jc w:val="center"/>
        </w:trPr>
        <w:tc>
          <w:tcPr>
            <w:tcW w:w="3388" w:type="dxa"/>
            <w:vAlign w:val="center"/>
          </w:tcPr>
          <w:p w:rsidR="000B7276" w:rsidRPr="00101A69" w:rsidRDefault="000B7276" w:rsidP="000B7276">
            <w:pPr>
              <w:pStyle w:val="Paragraphedeliste"/>
              <w:numPr>
                <w:ilvl w:val="0"/>
                <w:numId w:val="15"/>
              </w:numPr>
              <w:spacing w:after="200" w:line="276" w:lineRule="auto"/>
              <w:ind w:left="303" w:hanging="141"/>
              <w:rPr>
                <w:rFonts w:cstheme="minorHAnsi"/>
              </w:rPr>
            </w:pPr>
            <w:r w:rsidRPr="00101A69">
              <w:rPr>
                <w:rFonts w:cstheme="minorHAnsi"/>
              </w:rPr>
              <w:t xml:space="preserve">Les 2 déterminations du </w:t>
            </w:r>
            <w:proofErr w:type="spellStart"/>
            <w:r w:rsidRPr="00101A69">
              <w:rPr>
                <w:rFonts w:cstheme="minorHAnsi"/>
              </w:rPr>
              <w:t>phénotypage</w:t>
            </w:r>
            <w:proofErr w:type="spellEnd"/>
            <w:r w:rsidRPr="00101A69">
              <w:rPr>
                <w:rFonts w:cstheme="minorHAnsi"/>
              </w:rPr>
              <w:t xml:space="preserve"> érythrocytaire ABO RHKEL1 et </w:t>
            </w:r>
            <w:proofErr w:type="gramStart"/>
            <w:r w:rsidRPr="00101A69">
              <w:rPr>
                <w:rFonts w:cstheme="minorHAnsi"/>
              </w:rPr>
              <w:t>la  RAI</w:t>
            </w:r>
            <w:proofErr w:type="gramEnd"/>
            <w:r w:rsidRPr="00101A69">
              <w:rPr>
                <w:rFonts w:cstheme="minorHAnsi"/>
              </w:rPr>
              <w:t xml:space="preserve"> sont non disponibles</w:t>
            </w:r>
          </w:p>
          <w:p w:rsidR="000B7276" w:rsidRPr="00101A69" w:rsidRDefault="000B7276" w:rsidP="000B7276">
            <w:pPr>
              <w:pStyle w:val="Paragraphedeliste"/>
              <w:numPr>
                <w:ilvl w:val="0"/>
                <w:numId w:val="15"/>
              </w:numPr>
              <w:spacing w:after="200" w:line="276" w:lineRule="auto"/>
              <w:ind w:left="303" w:hanging="141"/>
              <w:rPr>
                <w:rFonts w:cstheme="minorHAnsi"/>
              </w:rPr>
            </w:pPr>
            <w:r w:rsidRPr="00101A69">
              <w:rPr>
                <w:rFonts w:cstheme="minorHAnsi"/>
              </w:rPr>
              <w:t>O positif (ou négatif pour les femmes en âge de procréer)</w:t>
            </w:r>
          </w:p>
          <w:p w:rsidR="000B7276" w:rsidRPr="00101A69" w:rsidRDefault="000B7276" w:rsidP="000B7276">
            <w:pPr>
              <w:pStyle w:val="Paragraphedeliste"/>
              <w:numPr>
                <w:ilvl w:val="0"/>
                <w:numId w:val="15"/>
              </w:numPr>
              <w:spacing w:after="200" w:line="276" w:lineRule="auto"/>
              <w:ind w:left="303" w:hanging="141"/>
              <w:rPr>
                <w:rFonts w:cstheme="minorHAnsi"/>
              </w:rPr>
            </w:pPr>
            <w:r w:rsidRPr="00101A69">
              <w:rPr>
                <w:rFonts w:cstheme="minorHAnsi"/>
              </w:rPr>
              <w:t>Délivrance sans délai</w:t>
            </w:r>
          </w:p>
          <w:p w:rsidR="000B7276" w:rsidRPr="00101A69" w:rsidRDefault="000B7276" w:rsidP="00417FAF">
            <w:pPr>
              <w:rPr>
                <w:rFonts w:cstheme="minorHAnsi"/>
              </w:rPr>
            </w:pPr>
          </w:p>
        </w:tc>
        <w:tc>
          <w:tcPr>
            <w:tcW w:w="2828" w:type="dxa"/>
            <w:vAlign w:val="center"/>
          </w:tcPr>
          <w:p w:rsidR="000B7276" w:rsidRPr="00101A69" w:rsidRDefault="000B7276" w:rsidP="000B7276">
            <w:pPr>
              <w:pStyle w:val="Paragraphedeliste"/>
              <w:numPr>
                <w:ilvl w:val="0"/>
                <w:numId w:val="15"/>
              </w:numPr>
              <w:spacing w:after="200" w:line="276" w:lineRule="auto"/>
              <w:ind w:left="303" w:hanging="141"/>
              <w:rPr>
                <w:rFonts w:cstheme="minorHAnsi"/>
              </w:rPr>
            </w:pPr>
            <w:r w:rsidRPr="00101A69">
              <w:rPr>
                <w:rFonts w:cstheme="minorHAnsi"/>
              </w:rPr>
              <w:t xml:space="preserve">Nécessité de 2 déterminations du </w:t>
            </w:r>
            <w:proofErr w:type="spellStart"/>
            <w:r w:rsidRPr="00101A69">
              <w:rPr>
                <w:rFonts w:cstheme="minorHAnsi"/>
              </w:rPr>
              <w:t>phénotypage</w:t>
            </w:r>
            <w:proofErr w:type="spellEnd"/>
            <w:r w:rsidRPr="00101A69">
              <w:rPr>
                <w:rFonts w:cstheme="minorHAnsi"/>
              </w:rPr>
              <w:t xml:space="preserve"> érythrocytaire</w:t>
            </w:r>
            <w:r w:rsidRPr="00101A69">
              <w:rPr>
                <w:rFonts w:cstheme="minorHAnsi"/>
                <w:sz w:val="24"/>
                <w:szCs w:val="20"/>
              </w:rPr>
              <w:t xml:space="preserve"> </w:t>
            </w:r>
            <w:r w:rsidRPr="00101A69">
              <w:rPr>
                <w:rFonts w:cstheme="minorHAnsi"/>
              </w:rPr>
              <w:t>ABO RHKEL1</w:t>
            </w:r>
          </w:p>
          <w:p w:rsidR="000B7276" w:rsidRPr="00101A69" w:rsidRDefault="000B7276" w:rsidP="000B7276">
            <w:pPr>
              <w:pStyle w:val="Paragraphedeliste"/>
              <w:numPr>
                <w:ilvl w:val="0"/>
                <w:numId w:val="15"/>
              </w:numPr>
              <w:spacing w:after="200" w:line="276" w:lineRule="auto"/>
              <w:ind w:left="303" w:hanging="141"/>
              <w:rPr>
                <w:rFonts w:cstheme="minorHAnsi"/>
              </w:rPr>
            </w:pPr>
            <w:r w:rsidRPr="00101A69">
              <w:rPr>
                <w:rFonts w:cstheme="minorHAnsi"/>
              </w:rPr>
              <w:t>Pas de RAI si non disponible</w:t>
            </w:r>
          </w:p>
          <w:p w:rsidR="000B7276" w:rsidRPr="00101A69" w:rsidRDefault="000B7276" w:rsidP="000B7276">
            <w:pPr>
              <w:pStyle w:val="Paragraphedeliste"/>
              <w:numPr>
                <w:ilvl w:val="0"/>
                <w:numId w:val="15"/>
              </w:numPr>
              <w:spacing w:after="200" w:line="276" w:lineRule="auto"/>
              <w:ind w:left="303" w:hanging="141"/>
              <w:rPr>
                <w:rFonts w:cstheme="minorHAnsi"/>
              </w:rPr>
            </w:pPr>
            <w:r w:rsidRPr="00101A69">
              <w:rPr>
                <w:rFonts w:cstheme="minorHAnsi"/>
              </w:rPr>
              <w:t>délai de délivrance inférieur à 30 mn</w:t>
            </w:r>
          </w:p>
        </w:tc>
        <w:tc>
          <w:tcPr>
            <w:tcW w:w="3108" w:type="dxa"/>
            <w:vAlign w:val="center"/>
          </w:tcPr>
          <w:p w:rsidR="000B7276" w:rsidRPr="00101A69" w:rsidRDefault="000B7276" w:rsidP="000B7276">
            <w:pPr>
              <w:pStyle w:val="Paragraphedeliste"/>
              <w:numPr>
                <w:ilvl w:val="0"/>
                <w:numId w:val="15"/>
              </w:numPr>
              <w:spacing w:after="200" w:line="276" w:lineRule="auto"/>
              <w:ind w:left="303" w:hanging="141"/>
              <w:rPr>
                <w:rFonts w:cstheme="minorHAnsi"/>
              </w:rPr>
            </w:pPr>
            <w:r w:rsidRPr="00101A69">
              <w:rPr>
                <w:rFonts w:cstheme="minorHAnsi"/>
              </w:rPr>
              <w:t xml:space="preserve">Nécessité de 2 déterminations du </w:t>
            </w:r>
            <w:proofErr w:type="spellStart"/>
            <w:r w:rsidRPr="00101A69">
              <w:rPr>
                <w:rFonts w:cstheme="minorHAnsi"/>
              </w:rPr>
              <w:t>phénotypage</w:t>
            </w:r>
            <w:proofErr w:type="spellEnd"/>
            <w:r w:rsidRPr="00101A69">
              <w:rPr>
                <w:rFonts w:cstheme="minorHAnsi"/>
              </w:rPr>
              <w:t xml:space="preserve"> érythrocytaire ABO RHKEL1 et RAI conformes</w:t>
            </w:r>
          </w:p>
          <w:p w:rsidR="000B7276" w:rsidRPr="00101A69" w:rsidRDefault="000B7276" w:rsidP="000B7276">
            <w:pPr>
              <w:pStyle w:val="Paragraphedeliste"/>
              <w:numPr>
                <w:ilvl w:val="0"/>
                <w:numId w:val="15"/>
              </w:numPr>
              <w:spacing w:after="200" w:line="276" w:lineRule="auto"/>
              <w:ind w:left="303" w:hanging="141"/>
              <w:rPr>
                <w:rFonts w:cstheme="minorHAnsi"/>
              </w:rPr>
            </w:pPr>
            <w:r w:rsidRPr="00101A69">
              <w:rPr>
                <w:rFonts w:cstheme="minorHAnsi"/>
              </w:rPr>
              <w:t>Délai de délivrance de</w:t>
            </w:r>
          </w:p>
          <w:p w:rsidR="000B7276" w:rsidRPr="00101A69" w:rsidRDefault="000B7276" w:rsidP="00417FAF">
            <w:pPr>
              <w:pStyle w:val="Paragraphedeliste"/>
              <w:ind w:left="303"/>
              <w:rPr>
                <w:rFonts w:cstheme="minorHAnsi"/>
              </w:rPr>
            </w:pPr>
            <w:r w:rsidRPr="00101A69">
              <w:rPr>
                <w:rFonts w:cstheme="minorHAnsi"/>
              </w:rPr>
              <w:t>2-3 heures</w:t>
            </w:r>
          </w:p>
        </w:tc>
      </w:tr>
    </w:tbl>
    <w:p w:rsidR="000B7276" w:rsidRDefault="000B7276"/>
    <w:p w:rsidR="000B7276" w:rsidRPr="000B7276" w:rsidRDefault="000B7276" w:rsidP="000B7276">
      <w:pPr>
        <w:contextualSpacing/>
        <w:rPr>
          <w:rFonts w:ascii="Calibri" w:hAnsi="Calibri"/>
          <w:b/>
          <w:i/>
        </w:rPr>
      </w:pPr>
      <w:r w:rsidRPr="000B7276">
        <w:rPr>
          <w:rFonts w:ascii="Calibri" w:hAnsi="Calibri"/>
          <w:b/>
          <w:i/>
          <w:sz w:val="24"/>
          <w:u w:val="single"/>
        </w:rPr>
        <w:t>Modalités de prescription</w:t>
      </w:r>
    </w:p>
    <w:p w:rsidR="000B7276" w:rsidRPr="00C17003" w:rsidRDefault="000B7276" w:rsidP="000B7276">
      <w:pPr>
        <w:spacing w:after="0"/>
        <w:ind w:left="1068"/>
        <w:contextualSpacing/>
        <w:rPr>
          <w:rFonts w:ascii="Calibri" w:hAnsi="Calibri"/>
          <w:i/>
          <w:sz w:val="24"/>
        </w:rPr>
      </w:pPr>
    </w:p>
    <w:p w:rsidR="000B7276" w:rsidRPr="005B6B7C" w:rsidRDefault="000B7276" w:rsidP="000B7276">
      <w:pPr>
        <w:pStyle w:val="Paragraphedeliste"/>
        <w:numPr>
          <w:ilvl w:val="0"/>
          <w:numId w:val="18"/>
        </w:numPr>
        <w:tabs>
          <w:tab w:val="left" w:pos="4872"/>
        </w:tabs>
        <w:spacing w:after="0"/>
        <w:ind w:left="851"/>
        <w:jc w:val="both"/>
        <w:rPr>
          <w:rFonts w:cstheme="minorHAnsi"/>
        </w:rPr>
      </w:pPr>
      <w:r w:rsidRPr="005B6B7C">
        <w:rPr>
          <w:rFonts w:cstheme="minorHAnsi"/>
        </w:rPr>
        <w:t xml:space="preserve">Cocher la case correspondant à une des 3 catégories d’urgence ci-dessus et s’approvisionner soit à l’EFS soit au dépôt de sang </w:t>
      </w:r>
      <w:r w:rsidRPr="005B6B7C">
        <w:rPr>
          <w:rFonts w:cstheme="minorHAnsi"/>
          <w:color w:val="FF0000"/>
        </w:rPr>
        <w:t>(à définir par l’établissement)</w:t>
      </w:r>
    </w:p>
    <w:p w:rsidR="000B7276" w:rsidRPr="005B6B7C" w:rsidRDefault="000B7276" w:rsidP="000B7276">
      <w:pPr>
        <w:tabs>
          <w:tab w:val="left" w:pos="4542"/>
        </w:tabs>
        <w:spacing w:after="0"/>
        <w:ind w:left="851"/>
        <w:jc w:val="both"/>
        <w:rPr>
          <w:rFonts w:cstheme="minorHAnsi"/>
          <w:sz w:val="12"/>
        </w:rPr>
      </w:pPr>
    </w:p>
    <w:p w:rsidR="000B7276" w:rsidRPr="005B6B7C" w:rsidRDefault="000B7276" w:rsidP="000B7276">
      <w:pPr>
        <w:pStyle w:val="Paragraphedeliste"/>
        <w:numPr>
          <w:ilvl w:val="0"/>
          <w:numId w:val="18"/>
        </w:numPr>
        <w:autoSpaceDE w:val="0"/>
        <w:autoSpaceDN w:val="0"/>
        <w:adjustRightInd w:val="0"/>
        <w:spacing w:after="0"/>
        <w:ind w:left="851"/>
        <w:rPr>
          <w:rFonts w:cstheme="minorHAnsi"/>
          <w:b/>
          <w:u w:val="single"/>
        </w:rPr>
      </w:pPr>
      <w:r w:rsidRPr="005B6B7C">
        <w:rPr>
          <w:rFonts w:cstheme="minorHAnsi"/>
          <w:u w:val="single"/>
        </w:rPr>
        <w:t>Dans le cadre de l’urgence vitale immédiate</w:t>
      </w:r>
      <w:r w:rsidRPr="005B6B7C">
        <w:rPr>
          <w:rFonts w:cstheme="minorHAnsi"/>
        </w:rPr>
        <w:t xml:space="preserve"> : La délivrance répond à un besoin vital prioritaire et peut se faire sans attendre les résultats des examens </w:t>
      </w:r>
      <w:proofErr w:type="spellStart"/>
      <w:r w:rsidRPr="005B6B7C">
        <w:rPr>
          <w:rFonts w:cstheme="minorHAnsi"/>
        </w:rPr>
        <w:t>immuno</w:t>
      </w:r>
      <w:proofErr w:type="spellEnd"/>
      <w:r w:rsidRPr="005B6B7C">
        <w:rPr>
          <w:rFonts w:cstheme="minorHAnsi"/>
        </w:rPr>
        <w:t xml:space="preserve">-hématologiques : 2 déterminations du </w:t>
      </w:r>
      <w:proofErr w:type="spellStart"/>
      <w:r w:rsidRPr="005B6B7C">
        <w:rPr>
          <w:rFonts w:cstheme="minorHAnsi"/>
        </w:rPr>
        <w:t>phénotypage</w:t>
      </w:r>
      <w:proofErr w:type="spellEnd"/>
      <w:r w:rsidRPr="005B6B7C">
        <w:rPr>
          <w:rFonts w:cstheme="minorHAnsi"/>
        </w:rPr>
        <w:t xml:space="preserve"> érythrocytaire ABO RHKEL1, une RAI qui seront </w:t>
      </w:r>
      <w:r w:rsidRPr="005B6B7C">
        <w:rPr>
          <w:rFonts w:cstheme="minorHAnsi"/>
          <w:color w:val="FF0000"/>
          <w:u w:val="single"/>
        </w:rPr>
        <w:t>prélevés avant transfusion.</w:t>
      </w:r>
    </w:p>
    <w:p w:rsidR="000B7276" w:rsidRPr="005B6B7C" w:rsidRDefault="000B7276" w:rsidP="000B7276">
      <w:pPr>
        <w:autoSpaceDE w:val="0"/>
        <w:autoSpaceDN w:val="0"/>
        <w:adjustRightInd w:val="0"/>
        <w:spacing w:after="0"/>
        <w:ind w:left="851"/>
        <w:rPr>
          <w:rFonts w:cstheme="minorHAnsi"/>
          <w:b/>
          <w:sz w:val="12"/>
          <w:u w:val="single"/>
        </w:rPr>
      </w:pPr>
    </w:p>
    <w:p w:rsidR="000B7276" w:rsidRPr="005B6B7C" w:rsidRDefault="000B7276" w:rsidP="000B7276">
      <w:pPr>
        <w:pStyle w:val="Paragraphedeliste"/>
        <w:numPr>
          <w:ilvl w:val="0"/>
          <w:numId w:val="18"/>
        </w:numPr>
        <w:autoSpaceDE w:val="0"/>
        <w:autoSpaceDN w:val="0"/>
        <w:adjustRightInd w:val="0"/>
        <w:spacing w:after="0"/>
        <w:ind w:left="851"/>
        <w:rPr>
          <w:rFonts w:cstheme="minorHAnsi"/>
        </w:rPr>
      </w:pPr>
      <w:r w:rsidRPr="005B6B7C">
        <w:rPr>
          <w:rFonts w:cstheme="minorHAnsi"/>
        </w:rPr>
        <w:t>Dans le cadre de l'urgence vitale et de l'urgence relative, le schéma répond aux mêmes règles et la délivrance se fait en fonction de ce que le laboratoire a eu le temps de réaliser.</w:t>
      </w:r>
    </w:p>
    <w:p w:rsidR="000B7276" w:rsidRPr="005B6B7C" w:rsidRDefault="000B7276" w:rsidP="000B7276">
      <w:pPr>
        <w:autoSpaceDE w:val="0"/>
        <w:autoSpaceDN w:val="0"/>
        <w:adjustRightInd w:val="0"/>
        <w:spacing w:after="0"/>
        <w:ind w:left="851"/>
        <w:rPr>
          <w:rFonts w:cstheme="minorHAnsi"/>
          <w:sz w:val="12"/>
        </w:rPr>
      </w:pPr>
    </w:p>
    <w:p w:rsidR="000B7276" w:rsidRPr="005B6B7C" w:rsidRDefault="000B7276" w:rsidP="000B7276">
      <w:pPr>
        <w:pStyle w:val="Paragraphedeliste"/>
        <w:numPr>
          <w:ilvl w:val="0"/>
          <w:numId w:val="18"/>
        </w:numPr>
        <w:autoSpaceDE w:val="0"/>
        <w:autoSpaceDN w:val="0"/>
        <w:adjustRightInd w:val="0"/>
        <w:spacing w:after="0"/>
        <w:ind w:left="851"/>
        <w:outlineLvl w:val="0"/>
        <w:rPr>
          <w:rFonts w:cstheme="minorHAnsi"/>
        </w:rPr>
      </w:pPr>
      <w:r w:rsidRPr="005B6B7C">
        <w:rPr>
          <w:rFonts w:cstheme="minorHAnsi"/>
        </w:rPr>
        <w:t xml:space="preserve">Les examens </w:t>
      </w:r>
      <w:proofErr w:type="spellStart"/>
      <w:r w:rsidRPr="005B6B7C">
        <w:rPr>
          <w:rFonts w:cstheme="minorHAnsi"/>
        </w:rPr>
        <w:t>immuno</w:t>
      </w:r>
      <w:proofErr w:type="spellEnd"/>
      <w:r w:rsidRPr="005B6B7C">
        <w:rPr>
          <w:rFonts w:cstheme="minorHAnsi"/>
        </w:rPr>
        <w:t xml:space="preserve">-hématologiques sont effectués dès réception des prélèvements.  </w:t>
      </w:r>
    </w:p>
    <w:p w:rsidR="000B7276" w:rsidRPr="005B6B7C" w:rsidRDefault="000B7276" w:rsidP="000B7276">
      <w:pPr>
        <w:autoSpaceDE w:val="0"/>
        <w:autoSpaceDN w:val="0"/>
        <w:adjustRightInd w:val="0"/>
        <w:ind w:left="851"/>
        <w:rPr>
          <w:rFonts w:cstheme="minorHAnsi"/>
          <w:sz w:val="12"/>
        </w:rPr>
      </w:pPr>
    </w:p>
    <w:p w:rsidR="000B7276" w:rsidRPr="00101A69" w:rsidRDefault="000B7276" w:rsidP="000B7276">
      <w:pPr>
        <w:pStyle w:val="Paragraphedeliste"/>
        <w:numPr>
          <w:ilvl w:val="0"/>
          <w:numId w:val="18"/>
        </w:numPr>
        <w:autoSpaceDE w:val="0"/>
        <w:autoSpaceDN w:val="0"/>
        <w:adjustRightInd w:val="0"/>
        <w:spacing w:after="0"/>
        <w:ind w:left="851"/>
        <w:rPr>
          <w:rFonts w:cstheme="minorHAnsi"/>
        </w:rPr>
      </w:pPr>
      <w:r w:rsidRPr="00101A69">
        <w:rPr>
          <w:rFonts w:cstheme="minorHAnsi"/>
        </w:rPr>
        <w:t>La délivrance se fait sur prescription médicale nominative ou anonyme si malade inconscient, cette dernière devant impérativement mentionner le degré d'urgence : Utiliser la procédure « patient identité inconnue ».</w:t>
      </w:r>
    </w:p>
    <w:p w:rsidR="000B7276" w:rsidRPr="005B6B7C" w:rsidRDefault="000B7276" w:rsidP="000B7276">
      <w:pPr>
        <w:autoSpaceDE w:val="0"/>
        <w:autoSpaceDN w:val="0"/>
        <w:adjustRightInd w:val="0"/>
        <w:spacing w:after="0"/>
        <w:ind w:left="851"/>
        <w:outlineLvl w:val="0"/>
        <w:rPr>
          <w:rFonts w:cstheme="minorHAnsi"/>
          <w:sz w:val="14"/>
        </w:rPr>
      </w:pPr>
    </w:p>
    <w:p w:rsidR="000B7276" w:rsidRPr="005B6B7C" w:rsidRDefault="000B7276" w:rsidP="000B7276">
      <w:pPr>
        <w:pStyle w:val="Paragraphedeliste"/>
        <w:numPr>
          <w:ilvl w:val="0"/>
          <w:numId w:val="18"/>
        </w:numPr>
        <w:autoSpaceDE w:val="0"/>
        <w:autoSpaceDN w:val="0"/>
        <w:adjustRightInd w:val="0"/>
        <w:spacing w:after="0"/>
        <w:ind w:left="851"/>
        <w:outlineLvl w:val="0"/>
        <w:rPr>
          <w:rFonts w:cstheme="minorHAnsi"/>
        </w:rPr>
      </w:pPr>
      <w:r w:rsidRPr="005B6B7C">
        <w:rPr>
          <w:rFonts w:cstheme="minorHAnsi"/>
        </w:rPr>
        <w:t>Il est nécessaire d'assurer la traçabilité des produits sanguins transfusés.</w:t>
      </w:r>
    </w:p>
    <w:p w:rsidR="000B7276" w:rsidRPr="005B6B7C" w:rsidRDefault="000B7276" w:rsidP="000B7276">
      <w:pPr>
        <w:pStyle w:val="Paragraphedeliste"/>
        <w:numPr>
          <w:ilvl w:val="0"/>
          <w:numId w:val="18"/>
        </w:numPr>
        <w:tabs>
          <w:tab w:val="left" w:pos="4542"/>
        </w:tabs>
        <w:spacing w:after="0"/>
        <w:ind w:left="851"/>
        <w:jc w:val="both"/>
        <w:rPr>
          <w:rFonts w:cstheme="minorHAnsi"/>
        </w:rPr>
      </w:pPr>
      <w:r w:rsidRPr="005B6B7C">
        <w:rPr>
          <w:rFonts w:cstheme="minorHAnsi"/>
        </w:rPr>
        <w:t>Pour un transfert, si les culots sont envoyés, donner la fiche de délivrance, conserver une photocopie dans le dossier des urgences et une pour le dépôt (pour les produits venant du dépôt) en notant "donné(s) pour transfert S.A.M.U. "45" par exemple.</w:t>
      </w:r>
    </w:p>
    <w:p w:rsidR="000B7276" w:rsidRDefault="000B7276" w:rsidP="000B7276">
      <w:pPr>
        <w:tabs>
          <w:tab w:val="left" w:pos="4542"/>
        </w:tabs>
        <w:jc w:val="both"/>
        <w:rPr>
          <w:rFonts w:cstheme="minorHAnsi"/>
        </w:rPr>
      </w:pPr>
    </w:p>
    <w:p w:rsidR="000B7276" w:rsidRDefault="000B7276" w:rsidP="000B7276">
      <w:pPr>
        <w:tabs>
          <w:tab w:val="left" w:pos="4542"/>
        </w:tabs>
        <w:jc w:val="both"/>
        <w:rPr>
          <w:rFonts w:cstheme="minorHAnsi"/>
        </w:rPr>
      </w:pPr>
      <w:r>
        <w:rPr>
          <w:rFonts w:cstheme="minorHAnsi"/>
          <w:noProof/>
          <w:lang w:eastAsia="fr-FR"/>
        </w:rPr>
        <mc:AlternateContent>
          <mc:Choice Requires="wps">
            <w:drawing>
              <wp:anchor distT="0" distB="0" distL="114300" distR="114300" simplePos="0" relativeHeight="251661312" behindDoc="0" locked="0" layoutInCell="1" allowOverlap="1" wp14:anchorId="6F498143" wp14:editId="71F0C97E">
                <wp:simplePos x="0" y="0"/>
                <wp:positionH relativeFrom="column">
                  <wp:posOffset>184150</wp:posOffset>
                </wp:positionH>
                <wp:positionV relativeFrom="paragraph">
                  <wp:posOffset>127635</wp:posOffset>
                </wp:positionV>
                <wp:extent cx="5572125" cy="571500"/>
                <wp:effectExtent l="0" t="0" r="28575" b="19050"/>
                <wp:wrapNone/>
                <wp:docPr id="5" name="Rectangle à coins arrondis 5"/>
                <wp:cNvGraphicFramePr/>
                <a:graphic xmlns:a="http://schemas.openxmlformats.org/drawingml/2006/main">
                  <a:graphicData uri="http://schemas.microsoft.com/office/word/2010/wordprocessingShape">
                    <wps:wsp>
                      <wps:cNvSpPr/>
                      <wps:spPr>
                        <a:xfrm>
                          <a:off x="0" y="0"/>
                          <a:ext cx="5572125" cy="571500"/>
                        </a:xfrm>
                        <a:prstGeom prst="round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rsidR="000B7276" w:rsidRPr="005B6B7C" w:rsidRDefault="000B7276" w:rsidP="000B7276">
                            <w:pPr>
                              <w:jc w:val="center"/>
                              <w:rPr>
                                <w:sz w:val="24"/>
                              </w:rPr>
                            </w:pPr>
                            <w:r w:rsidRPr="005B6B7C">
                              <w:rPr>
                                <w:rFonts w:cstheme="minorHAnsi"/>
                                <w:b/>
                                <w:sz w:val="24"/>
                              </w:rPr>
                              <w:t>Conditions spéciales à définir pour chaque ES si le SMUR part avec les produits sanguins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F498143" id="Rectangle à coins arrondis 5" o:spid="_x0000_s1027" style="position:absolute;left:0;text-align:left;margin-left:14.5pt;margin-top:10.05pt;width:438.75pt;height:4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" fillcolor="#f7bda4" strokecolor="#ed7d31" strokeweight=".5pt">
                <v:fill color2="#f8a581" rotate="t" colors="0 #f7bda4;.5 #f5b195;1 #f8a581" focus="100%" type="gradient">
                  <o:fill v:ext="view" type="gradientUnscaled"/>
                </v:fill>
                <v:stroke joinstyle="miter"/>
                <v:textbox>
                  <w:txbxContent>
                    <w:p w:rsidR="000B7276" w:rsidRPr="005B6B7C" w:rsidRDefault="000B7276" w:rsidP="000B7276">
                      <w:pPr>
                        <w:jc w:val="center"/>
                        <w:rPr>
                          <w:sz w:val="24"/>
                        </w:rPr>
                      </w:pPr>
                      <w:r w:rsidRPr="005B6B7C">
                        <w:rPr>
                          <w:rFonts w:cstheme="minorHAnsi"/>
                          <w:b/>
                          <w:sz w:val="24"/>
                        </w:rPr>
                        <w:t>Conditions spéciales à définir pour chaque ES si le SMUR part avec les produits sanguins</w:t>
                      </w:r>
                    </w:p>
                  </w:txbxContent>
                </v:textbox>
              </v:roundrect>
            </w:pict>
          </mc:Fallback>
        </mc:AlternateContent>
      </w:r>
    </w:p>
    <w:p w:rsidR="000B7276" w:rsidRDefault="000B7276" w:rsidP="000B7276">
      <w:pPr>
        <w:tabs>
          <w:tab w:val="left" w:pos="4542"/>
        </w:tabs>
        <w:jc w:val="both"/>
        <w:rPr>
          <w:rFonts w:cstheme="minorHAnsi"/>
        </w:rPr>
      </w:pPr>
    </w:p>
    <w:p w:rsidR="000B7276" w:rsidRDefault="000B7276" w:rsidP="000B7276">
      <w:pPr>
        <w:tabs>
          <w:tab w:val="left" w:pos="4542"/>
        </w:tabs>
        <w:jc w:val="both"/>
        <w:rPr>
          <w:rFonts w:cstheme="minorHAnsi"/>
        </w:rPr>
      </w:pPr>
    </w:p>
    <w:p w:rsidR="000B7276" w:rsidRDefault="000B7276" w:rsidP="000B7276">
      <w:pPr>
        <w:tabs>
          <w:tab w:val="left" w:pos="4542"/>
        </w:tabs>
        <w:jc w:val="both"/>
        <w:rPr>
          <w:rFonts w:cstheme="minorHAnsi"/>
        </w:rPr>
      </w:pPr>
    </w:p>
    <w:p w:rsidR="000B7276" w:rsidRPr="005B6B7C" w:rsidRDefault="000B7276" w:rsidP="000B7276">
      <w:pPr>
        <w:tabs>
          <w:tab w:val="left" w:pos="4542"/>
        </w:tabs>
        <w:jc w:val="both"/>
        <w:rPr>
          <w:rFonts w:cstheme="minorHAnsi"/>
        </w:rPr>
      </w:pPr>
    </w:p>
    <w:p w:rsidR="000B7276" w:rsidRPr="005B6B7C" w:rsidRDefault="000B7276" w:rsidP="000B7276">
      <w:pPr>
        <w:pStyle w:val="Paragraphedeliste"/>
        <w:numPr>
          <w:ilvl w:val="0"/>
          <w:numId w:val="19"/>
        </w:numPr>
        <w:autoSpaceDE w:val="0"/>
        <w:autoSpaceDN w:val="0"/>
        <w:adjustRightInd w:val="0"/>
        <w:spacing w:after="0"/>
        <w:ind w:left="851"/>
        <w:outlineLvl w:val="0"/>
        <w:rPr>
          <w:rFonts w:cstheme="minorHAnsi"/>
        </w:rPr>
      </w:pPr>
      <w:r w:rsidRPr="005B6B7C">
        <w:rPr>
          <w:rFonts w:cstheme="minorHAnsi"/>
        </w:rPr>
        <w:lastRenderedPageBreak/>
        <w:t>Le contrôle ultime doc</w:t>
      </w:r>
      <w:r>
        <w:rPr>
          <w:rFonts w:cstheme="minorHAnsi"/>
        </w:rPr>
        <w:t xml:space="preserve">umentaire et biologique (CULM) </w:t>
      </w:r>
      <w:r w:rsidRPr="005B6B7C">
        <w:rPr>
          <w:rFonts w:cstheme="minorHAnsi"/>
        </w:rPr>
        <w:t>au lit du malade demeure obligatoire.</w:t>
      </w:r>
    </w:p>
    <w:p w:rsidR="000B7276" w:rsidRPr="005B6B7C" w:rsidRDefault="000B7276" w:rsidP="000B7276">
      <w:pPr>
        <w:autoSpaceDE w:val="0"/>
        <w:autoSpaceDN w:val="0"/>
        <w:adjustRightInd w:val="0"/>
        <w:spacing w:after="0"/>
        <w:ind w:left="851"/>
        <w:rPr>
          <w:rFonts w:cstheme="minorHAnsi"/>
          <w:sz w:val="12"/>
        </w:rPr>
      </w:pPr>
    </w:p>
    <w:p w:rsidR="000B7276" w:rsidRDefault="000B7276" w:rsidP="000B7276">
      <w:pPr>
        <w:pStyle w:val="Paragraphedeliste"/>
        <w:numPr>
          <w:ilvl w:val="0"/>
          <w:numId w:val="19"/>
        </w:numPr>
        <w:autoSpaceDE w:val="0"/>
        <w:autoSpaceDN w:val="0"/>
        <w:adjustRightInd w:val="0"/>
        <w:spacing w:after="0"/>
        <w:ind w:left="851"/>
        <w:rPr>
          <w:rFonts w:cstheme="minorHAnsi"/>
        </w:rPr>
      </w:pPr>
      <w:r w:rsidRPr="005B6B7C">
        <w:rPr>
          <w:rFonts w:cstheme="minorHAnsi"/>
        </w:rPr>
        <w:t xml:space="preserve">Le choix des PSL s'effectue en fonction des documents </w:t>
      </w:r>
      <w:proofErr w:type="spellStart"/>
      <w:r w:rsidRPr="005B6B7C">
        <w:rPr>
          <w:rFonts w:cstheme="minorHAnsi"/>
        </w:rPr>
        <w:t>immuno</w:t>
      </w:r>
      <w:proofErr w:type="spellEnd"/>
      <w:r w:rsidRPr="005B6B7C">
        <w:rPr>
          <w:rFonts w:cstheme="minorHAnsi"/>
        </w:rPr>
        <w:t xml:space="preserve">-hématologiques disponibles, du stock, de l'âge et du sexe du receveur </w:t>
      </w:r>
    </w:p>
    <w:p w:rsidR="000B7276" w:rsidRPr="000B7276" w:rsidRDefault="000B7276" w:rsidP="000B7276">
      <w:pPr>
        <w:pStyle w:val="Paragraphedeliste"/>
        <w:rPr>
          <w:rFonts w:cstheme="minorHAnsi"/>
        </w:rPr>
      </w:pPr>
    </w:p>
    <w:p w:rsidR="000B7276" w:rsidRPr="000B7276" w:rsidRDefault="000B7276" w:rsidP="000B7276">
      <w:pPr>
        <w:pStyle w:val="Paragraphedeliste"/>
        <w:numPr>
          <w:ilvl w:val="0"/>
          <w:numId w:val="21"/>
        </w:numPr>
        <w:autoSpaceDE w:val="0"/>
        <w:autoSpaceDN w:val="0"/>
        <w:adjustRightInd w:val="0"/>
        <w:ind w:left="142"/>
        <w:outlineLvl w:val="0"/>
        <w:rPr>
          <w:rFonts w:cstheme="minorHAnsi"/>
          <w:b/>
        </w:rPr>
      </w:pPr>
      <w:r w:rsidRPr="000B7276">
        <w:rPr>
          <w:rFonts w:cstheme="minorHAnsi"/>
          <w:b/>
        </w:rPr>
        <w:t>Se conformer au schéma suivant (</w:t>
      </w:r>
      <w:proofErr w:type="spellStart"/>
      <w:r w:rsidRPr="000B7276">
        <w:rPr>
          <w:rFonts w:cstheme="minorHAnsi"/>
          <w:b/>
        </w:rPr>
        <w:t>cf</w:t>
      </w:r>
      <w:proofErr w:type="spellEnd"/>
      <w:r w:rsidRPr="000B7276">
        <w:rPr>
          <w:rFonts w:cstheme="minorHAnsi"/>
          <w:b/>
        </w:rPr>
        <w:t xml:space="preserve"> recommandations ANSM /HAS  2014)</w:t>
      </w:r>
    </w:p>
    <w:tbl>
      <w:tblPr>
        <w:tblStyle w:val="Grilledutableau"/>
        <w:tblW w:w="0" w:type="auto"/>
        <w:tblLook w:val="04A0" w:firstRow="1" w:lastRow="0" w:firstColumn="1" w:lastColumn="0" w:noHBand="0" w:noVBand="1"/>
      </w:tblPr>
      <w:tblGrid>
        <w:gridCol w:w="1771"/>
        <w:gridCol w:w="1772"/>
        <w:gridCol w:w="1975"/>
        <w:gridCol w:w="1772"/>
        <w:gridCol w:w="1772"/>
      </w:tblGrid>
      <w:tr w:rsidR="000B7276" w:rsidRPr="005B6B7C" w:rsidTr="00417FAF">
        <w:tc>
          <w:tcPr>
            <w:tcW w:w="6462" w:type="dxa"/>
            <w:gridSpan w:val="3"/>
            <w:vAlign w:val="center"/>
          </w:tcPr>
          <w:p w:rsidR="000B7276" w:rsidRPr="005B6B7C" w:rsidRDefault="000B7276" w:rsidP="00417FAF">
            <w:pPr>
              <w:snapToGrid w:val="0"/>
              <w:jc w:val="center"/>
              <w:rPr>
                <w:rFonts w:cstheme="minorHAnsi"/>
                <w:b/>
                <w:szCs w:val="24"/>
              </w:rPr>
            </w:pPr>
            <w:r w:rsidRPr="005B6B7C">
              <w:rPr>
                <w:rFonts w:cstheme="minorHAnsi"/>
                <w:b/>
                <w:szCs w:val="24"/>
              </w:rPr>
              <w:t>Urgence Vitale Immédiate</w:t>
            </w:r>
          </w:p>
          <w:p w:rsidR="000B7276" w:rsidRPr="005B6B7C" w:rsidRDefault="000B7276" w:rsidP="00417FAF">
            <w:pPr>
              <w:jc w:val="center"/>
              <w:rPr>
                <w:rFonts w:cstheme="minorHAnsi"/>
                <w:b/>
                <w:i/>
                <w:szCs w:val="24"/>
              </w:rPr>
            </w:pPr>
            <w:r w:rsidRPr="005B6B7C">
              <w:rPr>
                <w:rFonts w:cstheme="minorHAnsi"/>
                <w:b/>
                <w:i/>
                <w:color w:val="FF0000"/>
                <w:szCs w:val="24"/>
              </w:rPr>
              <w:t>UVI</w:t>
            </w:r>
          </w:p>
        </w:tc>
        <w:tc>
          <w:tcPr>
            <w:tcW w:w="2154" w:type="dxa"/>
            <w:vAlign w:val="center"/>
          </w:tcPr>
          <w:p w:rsidR="000B7276" w:rsidRPr="005B6B7C" w:rsidRDefault="000B7276" w:rsidP="00417FAF">
            <w:pPr>
              <w:snapToGrid w:val="0"/>
              <w:jc w:val="center"/>
              <w:rPr>
                <w:rFonts w:cstheme="minorHAnsi"/>
                <w:b/>
                <w:szCs w:val="24"/>
              </w:rPr>
            </w:pPr>
            <w:r w:rsidRPr="005B6B7C">
              <w:rPr>
                <w:rFonts w:cstheme="minorHAnsi"/>
                <w:b/>
                <w:szCs w:val="24"/>
              </w:rPr>
              <w:t>Urgence Vitale</w:t>
            </w:r>
          </w:p>
          <w:p w:rsidR="000B7276" w:rsidRPr="005B6B7C" w:rsidRDefault="000B7276" w:rsidP="00417FAF">
            <w:pPr>
              <w:jc w:val="center"/>
              <w:rPr>
                <w:rFonts w:cstheme="minorHAnsi"/>
                <w:b/>
                <w:szCs w:val="24"/>
              </w:rPr>
            </w:pPr>
            <w:r w:rsidRPr="005B6B7C">
              <w:rPr>
                <w:rFonts w:cstheme="minorHAnsi"/>
                <w:b/>
                <w:color w:val="FF0000"/>
                <w:szCs w:val="24"/>
              </w:rPr>
              <w:t>UV</w:t>
            </w:r>
          </w:p>
        </w:tc>
        <w:tc>
          <w:tcPr>
            <w:tcW w:w="2154" w:type="dxa"/>
            <w:vAlign w:val="center"/>
          </w:tcPr>
          <w:p w:rsidR="000B7276" w:rsidRPr="005B6B7C" w:rsidRDefault="000B7276" w:rsidP="00417FAF">
            <w:pPr>
              <w:snapToGrid w:val="0"/>
              <w:jc w:val="center"/>
              <w:rPr>
                <w:rFonts w:cstheme="minorHAnsi"/>
                <w:b/>
                <w:i/>
                <w:szCs w:val="24"/>
              </w:rPr>
            </w:pPr>
            <w:r w:rsidRPr="005B6B7C">
              <w:rPr>
                <w:rFonts w:cstheme="minorHAnsi"/>
                <w:b/>
                <w:szCs w:val="24"/>
              </w:rPr>
              <w:t>Urgence Relative</w:t>
            </w:r>
          </w:p>
          <w:p w:rsidR="000B7276" w:rsidRPr="005B6B7C" w:rsidRDefault="000B7276" w:rsidP="00417FAF">
            <w:pPr>
              <w:snapToGrid w:val="0"/>
              <w:jc w:val="center"/>
              <w:rPr>
                <w:rFonts w:cstheme="minorHAnsi"/>
                <w:b/>
                <w:szCs w:val="24"/>
              </w:rPr>
            </w:pPr>
            <w:r w:rsidRPr="005B6B7C">
              <w:rPr>
                <w:rFonts w:cstheme="minorHAnsi"/>
                <w:b/>
                <w:color w:val="FF0000"/>
                <w:szCs w:val="24"/>
              </w:rPr>
              <w:t>UR</w:t>
            </w:r>
          </w:p>
        </w:tc>
      </w:tr>
      <w:tr w:rsidR="000B7276" w:rsidRPr="005B6B7C" w:rsidTr="00417FAF">
        <w:tc>
          <w:tcPr>
            <w:tcW w:w="2154" w:type="dxa"/>
          </w:tcPr>
          <w:p w:rsidR="000B7276" w:rsidRPr="005B6B7C" w:rsidRDefault="000B7276" w:rsidP="00417FAF">
            <w:pPr>
              <w:snapToGrid w:val="0"/>
              <w:spacing w:before="40" w:after="40"/>
              <w:jc w:val="center"/>
              <w:rPr>
                <w:rFonts w:cstheme="minorHAnsi"/>
                <w:b/>
                <w:caps/>
                <w:sz w:val="20"/>
                <w:szCs w:val="24"/>
                <w:u w:val="single"/>
              </w:rPr>
            </w:pPr>
            <w:r w:rsidRPr="005B6B7C">
              <w:rPr>
                <w:rFonts w:cstheme="minorHAnsi"/>
                <w:b/>
                <w:caps/>
                <w:sz w:val="20"/>
                <w:u w:val="single"/>
              </w:rPr>
              <w:t>1</w:t>
            </w:r>
            <w:r w:rsidRPr="005B6B7C">
              <w:rPr>
                <w:rFonts w:cstheme="minorHAnsi"/>
                <w:b/>
                <w:caps/>
                <w:sz w:val="20"/>
                <w:u w:val="single"/>
                <w:vertAlign w:val="superscript"/>
              </w:rPr>
              <w:t>er</w:t>
            </w:r>
            <w:r w:rsidRPr="005B6B7C">
              <w:rPr>
                <w:rFonts w:cstheme="minorHAnsi"/>
                <w:b/>
                <w:caps/>
                <w:sz w:val="20"/>
                <w:u w:val="single"/>
              </w:rPr>
              <w:t xml:space="preserve"> cas</w:t>
            </w:r>
          </w:p>
        </w:tc>
        <w:tc>
          <w:tcPr>
            <w:tcW w:w="2154" w:type="dxa"/>
          </w:tcPr>
          <w:p w:rsidR="000B7276" w:rsidRPr="005B6B7C" w:rsidRDefault="000B7276" w:rsidP="00417FAF">
            <w:pPr>
              <w:snapToGrid w:val="0"/>
              <w:spacing w:before="40" w:after="40"/>
              <w:jc w:val="center"/>
              <w:rPr>
                <w:rFonts w:cstheme="minorHAnsi"/>
                <w:b/>
                <w:caps/>
                <w:sz w:val="20"/>
                <w:szCs w:val="24"/>
                <w:u w:val="single"/>
              </w:rPr>
            </w:pPr>
            <w:r w:rsidRPr="005B6B7C">
              <w:rPr>
                <w:rFonts w:cstheme="minorHAnsi"/>
                <w:b/>
                <w:caps/>
                <w:sz w:val="20"/>
                <w:u w:val="single"/>
              </w:rPr>
              <w:t>2</w:t>
            </w:r>
            <w:r w:rsidRPr="005B6B7C">
              <w:rPr>
                <w:rFonts w:cstheme="minorHAnsi"/>
                <w:b/>
                <w:caps/>
                <w:sz w:val="20"/>
                <w:u w:val="single"/>
                <w:vertAlign w:val="superscript"/>
              </w:rPr>
              <w:t>ème</w:t>
            </w:r>
            <w:r w:rsidRPr="005B6B7C">
              <w:rPr>
                <w:rFonts w:cstheme="minorHAnsi"/>
                <w:b/>
                <w:caps/>
                <w:sz w:val="20"/>
                <w:u w:val="single"/>
              </w:rPr>
              <w:t xml:space="preserve"> Cas</w:t>
            </w:r>
          </w:p>
        </w:tc>
        <w:tc>
          <w:tcPr>
            <w:tcW w:w="2154" w:type="dxa"/>
          </w:tcPr>
          <w:p w:rsidR="000B7276" w:rsidRPr="005B6B7C" w:rsidRDefault="000B7276" w:rsidP="00417FAF">
            <w:pPr>
              <w:snapToGrid w:val="0"/>
              <w:spacing w:before="40" w:after="40"/>
              <w:jc w:val="center"/>
              <w:rPr>
                <w:rFonts w:cstheme="minorHAnsi"/>
                <w:b/>
                <w:caps/>
                <w:sz w:val="20"/>
                <w:szCs w:val="24"/>
                <w:u w:val="single"/>
              </w:rPr>
            </w:pPr>
            <w:r w:rsidRPr="005B6B7C">
              <w:rPr>
                <w:rFonts w:cstheme="minorHAnsi"/>
                <w:b/>
                <w:caps/>
                <w:sz w:val="20"/>
                <w:u w:val="single"/>
              </w:rPr>
              <w:t>3</w:t>
            </w:r>
            <w:r w:rsidRPr="005B6B7C">
              <w:rPr>
                <w:rFonts w:cstheme="minorHAnsi"/>
                <w:b/>
                <w:caps/>
                <w:sz w:val="20"/>
                <w:u w:val="single"/>
                <w:vertAlign w:val="superscript"/>
              </w:rPr>
              <w:t>ème</w:t>
            </w:r>
            <w:r w:rsidRPr="005B6B7C">
              <w:rPr>
                <w:rFonts w:cstheme="minorHAnsi"/>
                <w:b/>
                <w:caps/>
                <w:sz w:val="20"/>
                <w:u w:val="single"/>
              </w:rPr>
              <w:t xml:space="preserve"> cas</w:t>
            </w:r>
          </w:p>
        </w:tc>
        <w:tc>
          <w:tcPr>
            <w:tcW w:w="2154" w:type="dxa"/>
          </w:tcPr>
          <w:p w:rsidR="000B7276" w:rsidRPr="005B6B7C" w:rsidRDefault="000B7276" w:rsidP="00417FAF">
            <w:pPr>
              <w:autoSpaceDE w:val="0"/>
              <w:autoSpaceDN w:val="0"/>
              <w:adjustRightInd w:val="0"/>
              <w:outlineLvl w:val="0"/>
              <w:rPr>
                <w:rFonts w:cstheme="minorHAnsi"/>
              </w:rPr>
            </w:pPr>
          </w:p>
        </w:tc>
        <w:tc>
          <w:tcPr>
            <w:tcW w:w="2154" w:type="dxa"/>
          </w:tcPr>
          <w:p w:rsidR="000B7276" w:rsidRPr="005B6B7C" w:rsidRDefault="000B7276" w:rsidP="00417FAF">
            <w:pPr>
              <w:autoSpaceDE w:val="0"/>
              <w:autoSpaceDN w:val="0"/>
              <w:adjustRightInd w:val="0"/>
              <w:outlineLvl w:val="0"/>
              <w:rPr>
                <w:rFonts w:cstheme="minorHAnsi"/>
              </w:rPr>
            </w:pPr>
          </w:p>
        </w:tc>
      </w:tr>
      <w:tr w:rsidR="000B7276" w:rsidRPr="005B6B7C" w:rsidTr="00417FAF">
        <w:tc>
          <w:tcPr>
            <w:tcW w:w="2154" w:type="dxa"/>
          </w:tcPr>
          <w:p w:rsidR="000B7276" w:rsidRPr="005B6B7C" w:rsidRDefault="000B7276" w:rsidP="00417FAF">
            <w:pPr>
              <w:snapToGrid w:val="0"/>
              <w:rPr>
                <w:rFonts w:cstheme="minorHAnsi"/>
                <w:b/>
                <w:sz w:val="18"/>
                <w:szCs w:val="18"/>
              </w:rPr>
            </w:pPr>
            <w:r w:rsidRPr="005B6B7C">
              <w:rPr>
                <w:rFonts w:cstheme="minorHAnsi"/>
                <w:b/>
                <w:sz w:val="18"/>
                <w:szCs w:val="18"/>
              </w:rPr>
              <w:t xml:space="preserve">Pas de détermination de </w:t>
            </w:r>
            <w:proofErr w:type="spellStart"/>
            <w:r w:rsidRPr="005B6B7C">
              <w:rPr>
                <w:rFonts w:cstheme="minorHAnsi"/>
                <w:b/>
                <w:sz w:val="18"/>
                <w:szCs w:val="18"/>
              </w:rPr>
              <w:t>phénotypage</w:t>
            </w:r>
            <w:proofErr w:type="spellEnd"/>
            <w:r w:rsidRPr="005B6B7C">
              <w:rPr>
                <w:rFonts w:cstheme="minorHAnsi"/>
                <w:b/>
                <w:sz w:val="18"/>
                <w:szCs w:val="18"/>
              </w:rPr>
              <w:t xml:space="preserve"> érythrocytaire ABO </w:t>
            </w:r>
            <w:r w:rsidRPr="005B6B7C">
              <w:rPr>
                <w:rFonts w:cstheme="minorHAnsi"/>
                <w:b/>
                <w:sz w:val="18"/>
                <w:szCs w:val="18"/>
                <w:highlight w:val="yellow"/>
              </w:rPr>
              <w:t>RHKEL1</w:t>
            </w:r>
            <w:r w:rsidRPr="005B6B7C">
              <w:rPr>
                <w:rFonts w:cstheme="minorHAnsi"/>
                <w:b/>
                <w:sz w:val="18"/>
                <w:szCs w:val="18"/>
              </w:rPr>
              <w:t>.</w:t>
            </w:r>
          </w:p>
        </w:tc>
        <w:tc>
          <w:tcPr>
            <w:tcW w:w="2154" w:type="dxa"/>
          </w:tcPr>
          <w:p w:rsidR="000B7276" w:rsidRPr="005B6B7C" w:rsidRDefault="000B7276" w:rsidP="00417FAF">
            <w:pPr>
              <w:snapToGrid w:val="0"/>
              <w:rPr>
                <w:rFonts w:cstheme="minorHAnsi"/>
                <w:b/>
                <w:sz w:val="18"/>
                <w:szCs w:val="18"/>
              </w:rPr>
            </w:pPr>
            <w:r w:rsidRPr="005B6B7C">
              <w:rPr>
                <w:rFonts w:cstheme="minorHAnsi"/>
                <w:b/>
                <w:sz w:val="18"/>
                <w:szCs w:val="18"/>
              </w:rPr>
              <w:t xml:space="preserve">1 seule détermination de </w:t>
            </w:r>
            <w:proofErr w:type="spellStart"/>
            <w:r w:rsidRPr="005B6B7C">
              <w:rPr>
                <w:rFonts w:cstheme="minorHAnsi"/>
                <w:sz w:val="18"/>
                <w:szCs w:val="18"/>
              </w:rPr>
              <w:t>phénotypage</w:t>
            </w:r>
            <w:proofErr w:type="spellEnd"/>
            <w:r w:rsidRPr="005B6B7C">
              <w:rPr>
                <w:rFonts w:cstheme="minorHAnsi"/>
                <w:sz w:val="18"/>
                <w:szCs w:val="18"/>
              </w:rPr>
              <w:t xml:space="preserve"> érythrocytaire ABO </w:t>
            </w:r>
            <w:r w:rsidRPr="005B6B7C">
              <w:rPr>
                <w:rFonts w:cstheme="minorHAnsi"/>
                <w:sz w:val="18"/>
                <w:szCs w:val="18"/>
                <w:highlight w:val="yellow"/>
              </w:rPr>
              <w:t>RHKEL1</w:t>
            </w:r>
          </w:p>
          <w:p w:rsidR="000B7276" w:rsidRPr="005B6B7C" w:rsidRDefault="000B7276" w:rsidP="00417FAF">
            <w:pPr>
              <w:snapToGrid w:val="0"/>
              <w:rPr>
                <w:rFonts w:cstheme="minorHAnsi"/>
                <w:b/>
                <w:sz w:val="18"/>
                <w:szCs w:val="18"/>
              </w:rPr>
            </w:pPr>
          </w:p>
        </w:tc>
        <w:tc>
          <w:tcPr>
            <w:tcW w:w="2154" w:type="dxa"/>
          </w:tcPr>
          <w:p w:rsidR="000B7276" w:rsidRPr="005B6B7C" w:rsidRDefault="000B7276" w:rsidP="00417FAF">
            <w:pPr>
              <w:snapToGrid w:val="0"/>
              <w:rPr>
                <w:rFonts w:cstheme="minorHAnsi"/>
                <w:b/>
                <w:sz w:val="18"/>
                <w:szCs w:val="18"/>
              </w:rPr>
            </w:pPr>
            <w:r w:rsidRPr="005B6B7C">
              <w:rPr>
                <w:rFonts w:cstheme="minorHAnsi"/>
                <w:b/>
                <w:sz w:val="18"/>
                <w:szCs w:val="18"/>
              </w:rPr>
              <w:t xml:space="preserve">2 déterminations concordantes </w:t>
            </w:r>
            <w:proofErr w:type="spellStart"/>
            <w:r w:rsidRPr="005B6B7C">
              <w:rPr>
                <w:rFonts w:cstheme="minorHAnsi"/>
                <w:sz w:val="18"/>
                <w:szCs w:val="18"/>
              </w:rPr>
              <w:t>phénotypage</w:t>
            </w:r>
            <w:proofErr w:type="spellEnd"/>
            <w:r w:rsidRPr="005B6B7C">
              <w:rPr>
                <w:rFonts w:cstheme="minorHAnsi"/>
                <w:sz w:val="18"/>
                <w:szCs w:val="18"/>
              </w:rPr>
              <w:t xml:space="preserve"> érythrocytaire ABO </w:t>
            </w:r>
            <w:r w:rsidRPr="005B6B7C">
              <w:rPr>
                <w:rFonts w:cstheme="minorHAnsi"/>
                <w:sz w:val="18"/>
                <w:szCs w:val="18"/>
                <w:highlight w:val="yellow"/>
              </w:rPr>
              <w:t>RHKEL1</w:t>
            </w:r>
          </w:p>
          <w:p w:rsidR="000B7276" w:rsidRPr="005B6B7C" w:rsidRDefault="000B7276" w:rsidP="00417FAF">
            <w:pPr>
              <w:snapToGrid w:val="0"/>
              <w:rPr>
                <w:rFonts w:cstheme="minorHAnsi"/>
                <w:b/>
                <w:sz w:val="18"/>
                <w:szCs w:val="18"/>
              </w:rPr>
            </w:pPr>
            <w:r w:rsidRPr="005B6B7C">
              <w:rPr>
                <w:rFonts w:cstheme="minorHAnsi"/>
                <w:i/>
                <w:color w:val="FF0000"/>
                <w:sz w:val="18"/>
                <w:szCs w:val="18"/>
              </w:rPr>
              <w:t>Pour éviter tout risque d'erreur d'attribution de groupe ou d'usurpation d'identité lorsque les données du patient ne peuvent être fiabilisés.</w:t>
            </w:r>
          </w:p>
        </w:tc>
        <w:tc>
          <w:tcPr>
            <w:tcW w:w="2154" w:type="dxa"/>
          </w:tcPr>
          <w:p w:rsidR="000B7276" w:rsidRPr="005B6B7C" w:rsidRDefault="000B7276" w:rsidP="00417FAF">
            <w:pPr>
              <w:snapToGrid w:val="0"/>
              <w:rPr>
                <w:rFonts w:cstheme="minorHAnsi"/>
                <w:b/>
                <w:sz w:val="18"/>
                <w:szCs w:val="18"/>
              </w:rPr>
            </w:pPr>
            <w:r w:rsidRPr="005B6B7C">
              <w:rPr>
                <w:rFonts w:cstheme="minorHAnsi"/>
                <w:b/>
                <w:sz w:val="18"/>
                <w:szCs w:val="18"/>
              </w:rPr>
              <w:t xml:space="preserve">Quelque soient les documents fournis, on a le temps de rendre en 30 minutes une détermination de </w:t>
            </w:r>
            <w:proofErr w:type="spellStart"/>
            <w:r w:rsidRPr="005B6B7C">
              <w:rPr>
                <w:rFonts w:cstheme="minorHAnsi"/>
                <w:b/>
                <w:sz w:val="18"/>
                <w:szCs w:val="18"/>
              </w:rPr>
              <w:t>phénotypage</w:t>
            </w:r>
            <w:proofErr w:type="spellEnd"/>
            <w:r w:rsidRPr="005B6B7C">
              <w:rPr>
                <w:rFonts w:cstheme="minorHAnsi"/>
                <w:b/>
                <w:sz w:val="18"/>
                <w:szCs w:val="18"/>
              </w:rPr>
              <w:t xml:space="preserve"> érythrocytaire ABO  conforme ou une détermination phénotype </w:t>
            </w:r>
            <w:r w:rsidRPr="005B6B7C">
              <w:rPr>
                <w:rFonts w:cstheme="minorHAnsi"/>
                <w:b/>
                <w:sz w:val="18"/>
                <w:szCs w:val="18"/>
                <w:highlight w:val="yellow"/>
              </w:rPr>
              <w:t>RHKEL1</w:t>
            </w:r>
            <w:r w:rsidRPr="005B6B7C">
              <w:rPr>
                <w:rFonts w:cstheme="minorHAnsi"/>
                <w:b/>
                <w:sz w:val="18"/>
                <w:szCs w:val="18"/>
              </w:rPr>
              <w:t xml:space="preserve"> selon le cas et </w:t>
            </w:r>
            <w:smartTag w:uri="urn:schemas-microsoft-com:office:smarttags" w:element="metricconverter">
              <w:smartTagPr>
                <w:attr w:name="ProductID" w:val="la R.A"/>
              </w:smartTagPr>
              <w:r w:rsidRPr="005B6B7C">
                <w:rPr>
                  <w:rFonts w:cstheme="minorHAnsi"/>
                  <w:b/>
                  <w:sz w:val="18"/>
                  <w:szCs w:val="18"/>
                </w:rPr>
                <w:t>la R.A</w:t>
              </w:r>
            </w:smartTag>
            <w:r w:rsidRPr="005B6B7C">
              <w:rPr>
                <w:rFonts w:cstheme="minorHAnsi"/>
                <w:b/>
                <w:sz w:val="18"/>
                <w:szCs w:val="18"/>
              </w:rPr>
              <w:t>.I. est en cours</w:t>
            </w:r>
          </w:p>
        </w:tc>
        <w:tc>
          <w:tcPr>
            <w:tcW w:w="2154" w:type="dxa"/>
          </w:tcPr>
          <w:p w:rsidR="000B7276" w:rsidRPr="005B6B7C" w:rsidRDefault="000B7276" w:rsidP="00417FAF">
            <w:pPr>
              <w:snapToGrid w:val="0"/>
              <w:rPr>
                <w:rFonts w:cstheme="minorHAnsi"/>
                <w:b/>
                <w:sz w:val="18"/>
                <w:szCs w:val="18"/>
              </w:rPr>
            </w:pPr>
            <w:r w:rsidRPr="005B6B7C">
              <w:rPr>
                <w:rFonts w:cstheme="minorHAnsi"/>
                <w:b/>
                <w:sz w:val="18"/>
                <w:szCs w:val="18"/>
              </w:rPr>
              <w:t xml:space="preserve">On dispose de 2-3 heures pour réaliser les 2 déterminations concordantes de </w:t>
            </w:r>
            <w:proofErr w:type="spellStart"/>
            <w:r w:rsidRPr="005B6B7C">
              <w:rPr>
                <w:rFonts w:cstheme="minorHAnsi"/>
                <w:sz w:val="18"/>
                <w:szCs w:val="18"/>
              </w:rPr>
              <w:t>phénotypage</w:t>
            </w:r>
            <w:proofErr w:type="spellEnd"/>
            <w:r w:rsidRPr="005B6B7C">
              <w:rPr>
                <w:rFonts w:cstheme="minorHAnsi"/>
                <w:sz w:val="18"/>
                <w:szCs w:val="18"/>
              </w:rPr>
              <w:t xml:space="preserve"> érythrocytaire ABO </w:t>
            </w:r>
            <w:r w:rsidRPr="005B6B7C">
              <w:rPr>
                <w:rFonts w:cstheme="minorHAnsi"/>
                <w:sz w:val="18"/>
                <w:szCs w:val="18"/>
                <w:highlight w:val="yellow"/>
              </w:rPr>
              <w:t>RHKEL1</w:t>
            </w:r>
            <w:r w:rsidRPr="005B6B7C">
              <w:rPr>
                <w:rFonts w:cstheme="minorHAnsi"/>
                <w:b/>
                <w:sz w:val="18"/>
                <w:szCs w:val="18"/>
              </w:rPr>
              <w:t>, RAI conformes et qualifications réalisables dans ce délai.</w:t>
            </w:r>
          </w:p>
        </w:tc>
      </w:tr>
      <w:tr w:rsidR="000B7276" w:rsidRPr="005B6B7C" w:rsidTr="00417FAF">
        <w:trPr>
          <w:trHeight w:val="2116"/>
        </w:trPr>
        <w:tc>
          <w:tcPr>
            <w:tcW w:w="2154" w:type="dxa"/>
          </w:tcPr>
          <w:p w:rsidR="000B7276" w:rsidRPr="005B6B7C" w:rsidRDefault="000B7276" w:rsidP="00417FAF">
            <w:pPr>
              <w:jc w:val="center"/>
              <w:rPr>
                <w:rFonts w:cstheme="minorHAnsi"/>
                <w:b/>
                <w:sz w:val="16"/>
                <w:szCs w:val="16"/>
                <w:u w:val="single"/>
              </w:rPr>
            </w:pPr>
            <w:r w:rsidRPr="005B6B7C">
              <w:rPr>
                <w:rFonts w:cstheme="minorHAnsi"/>
                <w:b/>
                <w:color w:val="385623" w:themeColor="accent6" w:themeShade="80"/>
                <w:sz w:val="32"/>
              </w:rPr>
              <w:sym w:font="Wingdings" w:char="F081"/>
            </w:r>
            <w:r w:rsidRPr="005B6B7C">
              <w:rPr>
                <w:rFonts w:cstheme="minorHAnsi"/>
                <w:b/>
                <w:sz w:val="16"/>
                <w:szCs w:val="16"/>
                <w:u w:val="single"/>
              </w:rPr>
              <w:t>PRELEVER</w:t>
            </w:r>
          </w:p>
          <w:p w:rsidR="000B7276" w:rsidRPr="005B6B7C" w:rsidRDefault="000B7276" w:rsidP="00417FAF">
            <w:pPr>
              <w:jc w:val="center"/>
              <w:rPr>
                <w:rFonts w:cstheme="minorHAnsi"/>
                <w:b/>
                <w:sz w:val="18"/>
                <w:szCs w:val="18"/>
                <w:u w:val="single"/>
              </w:rPr>
            </w:pPr>
            <w:proofErr w:type="gramStart"/>
            <w:r w:rsidRPr="005B6B7C">
              <w:rPr>
                <w:rFonts w:cstheme="minorHAnsi"/>
                <w:b/>
                <w:sz w:val="16"/>
                <w:szCs w:val="16"/>
                <w:u w:val="single"/>
              </w:rPr>
              <w:t>avant</w:t>
            </w:r>
            <w:proofErr w:type="gramEnd"/>
            <w:r w:rsidRPr="005B6B7C">
              <w:rPr>
                <w:rFonts w:cstheme="minorHAnsi"/>
                <w:b/>
                <w:sz w:val="16"/>
                <w:szCs w:val="16"/>
                <w:u w:val="single"/>
              </w:rPr>
              <w:t xml:space="preserve"> le 1er culot</w:t>
            </w:r>
          </w:p>
          <w:p w:rsidR="000B7276" w:rsidRPr="005B6B7C" w:rsidRDefault="000B7276" w:rsidP="000B7276">
            <w:pPr>
              <w:pStyle w:val="Paragraphedeliste"/>
              <w:numPr>
                <w:ilvl w:val="0"/>
                <w:numId w:val="22"/>
              </w:numPr>
              <w:tabs>
                <w:tab w:val="left" w:pos="142"/>
              </w:tabs>
              <w:ind w:left="178" w:hanging="178"/>
              <w:jc w:val="both"/>
              <w:rPr>
                <w:rFonts w:cstheme="minorHAnsi"/>
                <w:sz w:val="18"/>
                <w:szCs w:val="18"/>
              </w:rPr>
            </w:pPr>
            <w:r w:rsidRPr="005B6B7C">
              <w:rPr>
                <w:rFonts w:cstheme="minorHAnsi"/>
                <w:sz w:val="18"/>
                <w:szCs w:val="18"/>
              </w:rPr>
              <w:t>R.A.I.</w:t>
            </w:r>
          </w:p>
          <w:p w:rsidR="000B7276" w:rsidRPr="005B6B7C" w:rsidRDefault="000B7276" w:rsidP="000B7276">
            <w:pPr>
              <w:pStyle w:val="Paragraphedeliste"/>
              <w:numPr>
                <w:ilvl w:val="0"/>
                <w:numId w:val="22"/>
              </w:numPr>
              <w:tabs>
                <w:tab w:val="left" w:pos="142"/>
              </w:tabs>
              <w:ind w:left="178" w:hanging="178"/>
              <w:rPr>
                <w:rFonts w:cstheme="minorHAnsi"/>
                <w:spacing w:val="-8"/>
                <w:sz w:val="18"/>
                <w:szCs w:val="18"/>
              </w:rPr>
            </w:pPr>
            <w:r w:rsidRPr="005B6B7C">
              <w:rPr>
                <w:rFonts w:cstheme="minorHAnsi"/>
                <w:b/>
                <w:spacing w:val="-8"/>
                <w:sz w:val="18"/>
                <w:szCs w:val="18"/>
              </w:rPr>
              <w:t>1</w:t>
            </w:r>
            <w:r w:rsidRPr="005B6B7C">
              <w:rPr>
                <w:rFonts w:cstheme="minorHAnsi"/>
                <w:b/>
                <w:spacing w:val="-8"/>
                <w:sz w:val="18"/>
                <w:szCs w:val="18"/>
                <w:vertAlign w:val="superscript"/>
              </w:rPr>
              <w:t>ère</w:t>
            </w:r>
            <w:r w:rsidRPr="005B6B7C">
              <w:rPr>
                <w:rFonts w:cstheme="minorHAnsi"/>
                <w:b/>
                <w:spacing w:val="-8"/>
                <w:sz w:val="18"/>
                <w:szCs w:val="18"/>
              </w:rPr>
              <w:t xml:space="preserve"> </w:t>
            </w:r>
            <w:r w:rsidRPr="005B6B7C">
              <w:rPr>
                <w:rFonts w:cstheme="minorHAnsi"/>
                <w:spacing w:val="-8"/>
                <w:sz w:val="18"/>
                <w:szCs w:val="18"/>
              </w:rPr>
              <w:t xml:space="preserve">détermination </w:t>
            </w:r>
            <w:proofErr w:type="spellStart"/>
            <w:r w:rsidRPr="005B6B7C">
              <w:rPr>
                <w:rFonts w:cstheme="minorHAnsi"/>
                <w:sz w:val="18"/>
                <w:szCs w:val="18"/>
              </w:rPr>
              <w:t>phénotypage</w:t>
            </w:r>
            <w:proofErr w:type="spellEnd"/>
            <w:r w:rsidRPr="005B6B7C">
              <w:rPr>
                <w:rFonts w:cstheme="minorHAnsi"/>
                <w:sz w:val="18"/>
                <w:szCs w:val="18"/>
              </w:rPr>
              <w:t xml:space="preserve"> érythrocytaire ABO </w:t>
            </w:r>
            <w:r w:rsidRPr="005B6B7C">
              <w:rPr>
                <w:rFonts w:cstheme="minorHAnsi"/>
                <w:sz w:val="18"/>
                <w:szCs w:val="18"/>
                <w:highlight w:val="yellow"/>
              </w:rPr>
              <w:t>RHKEL1</w:t>
            </w:r>
          </w:p>
          <w:p w:rsidR="000B7276" w:rsidRPr="005B6B7C" w:rsidRDefault="000B7276" w:rsidP="000B7276">
            <w:pPr>
              <w:pStyle w:val="Paragraphedeliste"/>
              <w:numPr>
                <w:ilvl w:val="0"/>
                <w:numId w:val="22"/>
              </w:numPr>
              <w:tabs>
                <w:tab w:val="left" w:pos="142"/>
              </w:tabs>
              <w:ind w:left="178" w:hanging="178"/>
              <w:rPr>
                <w:rFonts w:cstheme="minorHAnsi"/>
                <w:b/>
                <w:spacing w:val="-8"/>
                <w:sz w:val="18"/>
                <w:szCs w:val="18"/>
              </w:rPr>
            </w:pPr>
            <w:r w:rsidRPr="005B6B7C">
              <w:rPr>
                <w:rFonts w:cstheme="minorHAnsi"/>
                <w:b/>
                <w:spacing w:val="-8"/>
                <w:sz w:val="18"/>
                <w:szCs w:val="18"/>
              </w:rPr>
              <w:t>2</w:t>
            </w:r>
            <w:r w:rsidRPr="005B6B7C">
              <w:rPr>
                <w:rFonts w:cstheme="minorHAnsi"/>
                <w:b/>
                <w:spacing w:val="-8"/>
                <w:sz w:val="18"/>
                <w:szCs w:val="18"/>
                <w:vertAlign w:val="superscript"/>
              </w:rPr>
              <w:t>ème</w:t>
            </w:r>
            <w:r w:rsidRPr="005B6B7C">
              <w:rPr>
                <w:rFonts w:cstheme="minorHAnsi"/>
                <w:b/>
                <w:spacing w:val="-8"/>
                <w:sz w:val="18"/>
                <w:szCs w:val="18"/>
              </w:rPr>
              <w:t xml:space="preserve"> </w:t>
            </w:r>
            <w:r w:rsidRPr="005B6B7C">
              <w:rPr>
                <w:rFonts w:cstheme="minorHAnsi"/>
                <w:spacing w:val="-8"/>
                <w:sz w:val="18"/>
                <w:szCs w:val="18"/>
              </w:rPr>
              <w:t xml:space="preserve">détermination  </w:t>
            </w:r>
            <w:proofErr w:type="spellStart"/>
            <w:r w:rsidRPr="005B6B7C">
              <w:rPr>
                <w:rFonts w:cstheme="minorHAnsi"/>
                <w:sz w:val="18"/>
                <w:szCs w:val="18"/>
              </w:rPr>
              <w:t>phénotypage</w:t>
            </w:r>
            <w:proofErr w:type="spellEnd"/>
            <w:r w:rsidRPr="005B6B7C">
              <w:rPr>
                <w:rFonts w:cstheme="minorHAnsi"/>
                <w:sz w:val="18"/>
                <w:szCs w:val="18"/>
              </w:rPr>
              <w:t xml:space="preserve"> érythrocytaire ABO </w:t>
            </w:r>
            <w:r w:rsidRPr="005B6B7C">
              <w:rPr>
                <w:rFonts w:cstheme="minorHAnsi"/>
                <w:sz w:val="18"/>
                <w:szCs w:val="18"/>
                <w:highlight w:val="yellow"/>
              </w:rPr>
              <w:t>RHKEL1</w:t>
            </w:r>
          </w:p>
        </w:tc>
        <w:tc>
          <w:tcPr>
            <w:tcW w:w="2154" w:type="dxa"/>
          </w:tcPr>
          <w:p w:rsidR="000B7276" w:rsidRPr="005B6B7C" w:rsidRDefault="000B7276" w:rsidP="00417FAF">
            <w:pPr>
              <w:jc w:val="center"/>
              <w:rPr>
                <w:rFonts w:cstheme="minorHAnsi"/>
                <w:b/>
                <w:sz w:val="16"/>
                <w:szCs w:val="16"/>
                <w:u w:val="single"/>
              </w:rPr>
            </w:pPr>
            <w:r w:rsidRPr="005B6B7C">
              <w:rPr>
                <w:rFonts w:cstheme="minorHAnsi"/>
                <w:b/>
                <w:color w:val="385623" w:themeColor="accent6" w:themeShade="80"/>
                <w:sz w:val="32"/>
              </w:rPr>
              <w:sym w:font="Wingdings" w:char="F081"/>
            </w:r>
            <w:r w:rsidRPr="005B6B7C">
              <w:rPr>
                <w:rFonts w:cstheme="minorHAnsi"/>
                <w:b/>
                <w:sz w:val="16"/>
                <w:szCs w:val="16"/>
                <w:u w:val="single"/>
              </w:rPr>
              <w:t>PRELEVER</w:t>
            </w:r>
          </w:p>
          <w:p w:rsidR="000B7276" w:rsidRPr="005B6B7C" w:rsidRDefault="000B7276" w:rsidP="00417FAF">
            <w:pPr>
              <w:jc w:val="center"/>
              <w:rPr>
                <w:rFonts w:cstheme="minorHAnsi"/>
                <w:b/>
                <w:sz w:val="18"/>
                <w:szCs w:val="18"/>
                <w:u w:val="single"/>
              </w:rPr>
            </w:pPr>
            <w:proofErr w:type="gramStart"/>
            <w:r w:rsidRPr="005B6B7C">
              <w:rPr>
                <w:rFonts w:cstheme="minorHAnsi"/>
                <w:b/>
                <w:sz w:val="16"/>
                <w:szCs w:val="16"/>
                <w:u w:val="single"/>
              </w:rPr>
              <w:t>avant</w:t>
            </w:r>
            <w:proofErr w:type="gramEnd"/>
            <w:r w:rsidRPr="005B6B7C">
              <w:rPr>
                <w:rFonts w:cstheme="minorHAnsi"/>
                <w:b/>
                <w:sz w:val="16"/>
                <w:szCs w:val="16"/>
                <w:u w:val="single"/>
              </w:rPr>
              <w:t xml:space="preserve"> le 1er culot</w:t>
            </w:r>
          </w:p>
          <w:p w:rsidR="000B7276" w:rsidRPr="005B6B7C" w:rsidRDefault="000B7276" w:rsidP="000B7276">
            <w:pPr>
              <w:pStyle w:val="Paragraphedeliste"/>
              <w:numPr>
                <w:ilvl w:val="0"/>
                <w:numId w:val="22"/>
              </w:numPr>
              <w:tabs>
                <w:tab w:val="left" w:pos="142"/>
              </w:tabs>
              <w:ind w:left="178" w:hanging="178"/>
              <w:rPr>
                <w:rFonts w:cstheme="minorHAnsi"/>
                <w:sz w:val="18"/>
                <w:szCs w:val="18"/>
              </w:rPr>
            </w:pPr>
            <w:r w:rsidRPr="005B6B7C">
              <w:rPr>
                <w:rFonts w:cstheme="minorHAnsi"/>
                <w:sz w:val="18"/>
                <w:szCs w:val="18"/>
              </w:rPr>
              <w:t>R.A.I.</w:t>
            </w:r>
          </w:p>
          <w:p w:rsidR="000B7276" w:rsidRPr="005B6B7C" w:rsidRDefault="000B7276" w:rsidP="000B7276">
            <w:pPr>
              <w:pStyle w:val="Paragraphedeliste"/>
              <w:numPr>
                <w:ilvl w:val="0"/>
                <w:numId w:val="22"/>
              </w:numPr>
              <w:tabs>
                <w:tab w:val="left" w:pos="142"/>
              </w:tabs>
              <w:ind w:left="178" w:hanging="178"/>
              <w:rPr>
                <w:rFonts w:cstheme="minorHAnsi"/>
                <w:spacing w:val="-8"/>
                <w:sz w:val="18"/>
                <w:szCs w:val="18"/>
              </w:rPr>
            </w:pPr>
            <w:r w:rsidRPr="005B6B7C">
              <w:rPr>
                <w:rFonts w:cstheme="minorHAnsi"/>
                <w:sz w:val="18"/>
                <w:szCs w:val="18"/>
              </w:rPr>
              <w:t xml:space="preserve">2ème détermination  </w:t>
            </w:r>
            <w:proofErr w:type="spellStart"/>
            <w:r w:rsidRPr="005B6B7C">
              <w:rPr>
                <w:rFonts w:cstheme="minorHAnsi"/>
                <w:sz w:val="18"/>
                <w:szCs w:val="18"/>
              </w:rPr>
              <w:t>phénotypage</w:t>
            </w:r>
            <w:proofErr w:type="spellEnd"/>
            <w:r w:rsidRPr="005B6B7C">
              <w:rPr>
                <w:rFonts w:cstheme="minorHAnsi"/>
                <w:sz w:val="18"/>
                <w:szCs w:val="18"/>
              </w:rPr>
              <w:t xml:space="preserve"> érythrocytaire ABO </w:t>
            </w:r>
            <w:r w:rsidRPr="005B6B7C">
              <w:rPr>
                <w:rFonts w:cstheme="minorHAnsi"/>
                <w:sz w:val="18"/>
                <w:szCs w:val="18"/>
                <w:highlight w:val="yellow"/>
              </w:rPr>
              <w:t>RHKEL1</w:t>
            </w:r>
          </w:p>
        </w:tc>
        <w:tc>
          <w:tcPr>
            <w:tcW w:w="2154" w:type="dxa"/>
          </w:tcPr>
          <w:p w:rsidR="000B7276" w:rsidRPr="005B6B7C" w:rsidRDefault="000B7276" w:rsidP="00417FAF">
            <w:pPr>
              <w:jc w:val="center"/>
              <w:rPr>
                <w:rFonts w:cstheme="minorHAnsi"/>
                <w:b/>
                <w:sz w:val="16"/>
                <w:szCs w:val="16"/>
                <w:u w:val="single"/>
              </w:rPr>
            </w:pPr>
            <w:r w:rsidRPr="005B6B7C">
              <w:rPr>
                <w:rFonts w:cstheme="minorHAnsi"/>
                <w:b/>
                <w:color w:val="385623" w:themeColor="accent6" w:themeShade="80"/>
                <w:sz w:val="32"/>
              </w:rPr>
              <w:sym w:font="Wingdings" w:char="F081"/>
            </w:r>
            <w:r w:rsidRPr="005B6B7C">
              <w:rPr>
                <w:rFonts w:cstheme="minorHAnsi"/>
                <w:b/>
                <w:sz w:val="16"/>
                <w:szCs w:val="16"/>
                <w:u w:val="single"/>
              </w:rPr>
              <w:t>PRELEVER</w:t>
            </w:r>
          </w:p>
          <w:p w:rsidR="000B7276" w:rsidRPr="005B6B7C" w:rsidRDefault="000B7276" w:rsidP="00417FAF">
            <w:pPr>
              <w:jc w:val="center"/>
              <w:rPr>
                <w:rFonts w:cstheme="minorHAnsi"/>
                <w:b/>
                <w:sz w:val="18"/>
                <w:szCs w:val="18"/>
                <w:u w:val="single"/>
              </w:rPr>
            </w:pPr>
            <w:proofErr w:type="gramStart"/>
            <w:r w:rsidRPr="005B6B7C">
              <w:rPr>
                <w:rFonts w:cstheme="minorHAnsi"/>
                <w:b/>
                <w:sz w:val="16"/>
                <w:szCs w:val="16"/>
                <w:u w:val="single"/>
              </w:rPr>
              <w:t>avant</w:t>
            </w:r>
            <w:proofErr w:type="gramEnd"/>
            <w:r w:rsidRPr="005B6B7C">
              <w:rPr>
                <w:rFonts w:cstheme="minorHAnsi"/>
                <w:b/>
                <w:sz w:val="16"/>
                <w:szCs w:val="16"/>
                <w:u w:val="single"/>
              </w:rPr>
              <w:t xml:space="preserve"> le 1er culot</w:t>
            </w:r>
          </w:p>
          <w:p w:rsidR="000B7276" w:rsidRPr="005B6B7C" w:rsidRDefault="000B7276" w:rsidP="000B7276">
            <w:pPr>
              <w:pStyle w:val="Paragraphedeliste"/>
              <w:numPr>
                <w:ilvl w:val="0"/>
                <w:numId w:val="22"/>
              </w:numPr>
              <w:tabs>
                <w:tab w:val="left" w:pos="142"/>
              </w:tabs>
              <w:ind w:left="178" w:hanging="178"/>
              <w:rPr>
                <w:rFonts w:cstheme="minorHAnsi"/>
                <w:sz w:val="18"/>
                <w:szCs w:val="18"/>
              </w:rPr>
            </w:pPr>
            <w:r w:rsidRPr="005B6B7C">
              <w:rPr>
                <w:rFonts w:cstheme="minorHAnsi"/>
                <w:sz w:val="18"/>
                <w:szCs w:val="18"/>
              </w:rPr>
              <w:t>R.A.I.</w:t>
            </w:r>
          </w:p>
          <w:p w:rsidR="000B7276" w:rsidRPr="005B6B7C" w:rsidRDefault="000B7276" w:rsidP="000B7276">
            <w:pPr>
              <w:pStyle w:val="Paragraphedeliste"/>
              <w:numPr>
                <w:ilvl w:val="0"/>
                <w:numId w:val="22"/>
              </w:numPr>
              <w:tabs>
                <w:tab w:val="left" w:pos="142"/>
              </w:tabs>
              <w:ind w:left="178" w:hanging="178"/>
              <w:rPr>
                <w:rFonts w:cstheme="minorHAnsi"/>
                <w:spacing w:val="-8"/>
                <w:sz w:val="18"/>
                <w:szCs w:val="18"/>
              </w:rPr>
            </w:pPr>
            <w:r w:rsidRPr="005B6B7C">
              <w:rPr>
                <w:rFonts w:cstheme="minorHAnsi"/>
                <w:sz w:val="18"/>
                <w:szCs w:val="18"/>
              </w:rPr>
              <w:t xml:space="preserve">1 détermination de  </w:t>
            </w:r>
            <w:proofErr w:type="spellStart"/>
            <w:r w:rsidRPr="005B6B7C">
              <w:rPr>
                <w:rFonts w:cstheme="minorHAnsi"/>
                <w:sz w:val="18"/>
                <w:szCs w:val="18"/>
              </w:rPr>
              <w:t>phénotypage</w:t>
            </w:r>
            <w:proofErr w:type="spellEnd"/>
            <w:r w:rsidRPr="005B6B7C">
              <w:rPr>
                <w:rFonts w:cstheme="minorHAnsi"/>
                <w:sz w:val="18"/>
                <w:szCs w:val="18"/>
              </w:rPr>
              <w:t xml:space="preserve"> érythrocytaire ABO </w:t>
            </w:r>
            <w:r w:rsidRPr="005B6B7C">
              <w:rPr>
                <w:rFonts w:cstheme="minorHAnsi"/>
                <w:sz w:val="18"/>
                <w:szCs w:val="18"/>
                <w:highlight w:val="yellow"/>
              </w:rPr>
              <w:t>RHKEL1</w:t>
            </w:r>
          </w:p>
        </w:tc>
        <w:tc>
          <w:tcPr>
            <w:tcW w:w="2154" w:type="dxa"/>
          </w:tcPr>
          <w:p w:rsidR="000B7276" w:rsidRPr="005B6B7C" w:rsidRDefault="000B7276" w:rsidP="00417FAF">
            <w:pPr>
              <w:jc w:val="center"/>
              <w:rPr>
                <w:rFonts w:cstheme="minorHAnsi"/>
                <w:b/>
                <w:sz w:val="16"/>
                <w:szCs w:val="16"/>
                <w:u w:val="single"/>
              </w:rPr>
            </w:pPr>
            <w:r w:rsidRPr="005B6B7C">
              <w:rPr>
                <w:rFonts w:cstheme="minorHAnsi"/>
                <w:b/>
                <w:color w:val="385623" w:themeColor="accent6" w:themeShade="80"/>
                <w:sz w:val="32"/>
              </w:rPr>
              <w:sym w:font="Wingdings" w:char="F081"/>
            </w:r>
            <w:r w:rsidRPr="005B6B7C">
              <w:rPr>
                <w:rFonts w:cstheme="minorHAnsi"/>
                <w:b/>
                <w:sz w:val="16"/>
                <w:szCs w:val="16"/>
                <w:u w:val="single"/>
              </w:rPr>
              <w:t>PRELEVER</w:t>
            </w:r>
          </w:p>
          <w:p w:rsidR="000B7276" w:rsidRPr="005B6B7C" w:rsidRDefault="000B7276" w:rsidP="00417FAF">
            <w:pPr>
              <w:jc w:val="center"/>
              <w:rPr>
                <w:rFonts w:cstheme="minorHAnsi"/>
                <w:b/>
                <w:sz w:val="18"/>
                <w:szCs w:val="18"/>
                <w:u w:val="single"/>
              </w:rPr>
            </w:pPr>
            <w:proofErr w:type="gramStart"/>
            <w:r w:rsidRPr="005B6B7C">
              <w:rPr>
                <w:rFonts w:cstheme="minorHAnsi"/>
                <w:b/>
                <w:sz w:val="16"/>
                <w:szCs w:val="16"/>
                <w:u w:val="single"/>
              </w:rPr>
              <w:t>avant</w:t>
            </w:r>
            <w:proofErr w:type="gramEnd"/>
            <w:r w:rsidRPr="005B6B7C">
              <w:rPr>
                <w:rFonts w:cstheme="minorHAnsi"/>
                <w:b/>
                <w:sz w:val="16"/>
                <w:szCs w:val="16"/>
                <w:u w:val="single"/>
              </w:rPr>
              <w:t xml:space="preserve"> le 1er culot</w:t>
            </w:r>
          </w:p>
          <w:p w:rsidR="000B7276" w:rsidRPr="005B6B7C" w:rsidRDefault="000B7276" w:rsidP="000B7276">
            <w:pPr>
              <w:pStyle w:val="Paragraphedeliste"/>
              <w:numPr>
                <w:ilvl w:val="0"/>
                <w:numId w:val="22"/>
              </w:numPr>
              <w:tabs>
                <w:tab w:val="left" w:pos="142"/>
              </w:tabs>
              <w:ind w:left="178" w:hanging="178"/>
              <w:rPr>
                <w:rFonts w:cstheme="minorHAnsi"/>
                <w:sz w:val="18"/>
                <w:szCs w:val="18"/>
              </w:rPr>
            </w:pPr>
            <w:r w:rsidRPr="005B6B7C">
              <w:rPr>
                <w:rFonts w:cstheme="minorHAnsi"/>
                <w:sz w:val="18"/>
                <w:szCs w:val="18"/>
              </w:rPr>
              <w:t>R.A.I.</w:t>
            </w:r>
          </w:p>
          <w:p w:rsidR="000B7276" w:rsidRPr="005B6B7C" w:rsidRDefault="000B7276" w:rsidP="000B7276">
            <w:pPr>
              <w:pStyle w:val="Paragraphedeliste"/>
              <w:numPr>
                <w:ilvl w:val="0"/>
                <w:numId w:val="22"/>
              </w:numPr>
              <w:tabs>
                <w:tab w:val="left" w:pos="142"/>
              </w:tabs>
              <w:ind w:left="178" w:hanging="178"/>
              <w:rPr>
                <w:rFonts w:cstheme="minorHAnsi"/>
                <w:spacing w:val="-8"/>
                <w:sz w:val="18"/>
                <w:szCs w:val="18"/>
              </w:rPr>
            </w:pPr>
            <w:r w:rsidRPr="005B6B7C">
              <w:rPr>
                <w:rFonts w:cstheme="minorHAnsi"/>
                <w:sz w:val="18"/>
                <w:szCs w:val="18"/>
              </w:rPr>
              <w:t xml:space="preserve">1 ou 2 déterminations  </w:t>
            </w:r>
            <w:proofErr w:type="spellStart"/>
            <w:r w:rsidRPr="005B6B7C">
              <w:rPr>
                <w:rFonts w:cstheme="minorHAnsi"/>
                <w:sz w:val="18"/>
                <w:szCs w:val="18"/>
              </w:rPr>
              <w:t>phénotypage</w:t>
            </w:r>
            <w:proofErr w:type="spellEnd"/>
            <w:r w:rsidRPr="005B6B7C">
              <w:rPr>
                <w:rFonts w:cstheme="minorHAnsi"/>
                <w:sz w:val="18"/>
                <w:szCs w:val="18"/>
              </w:rPr>
              <w:t xml:space="preserve"> érythrocytaire ABO </w:t>
            </w:r>
            <w:r w:rsidRPr="005B6B7C">
              <w:rPr>
                <w:rFonts w:cstheme="minorHAnsi"/>
                <w:sz w:val="18"/>
                <w:szCs w:val="18"/>
                <w:highlight w:val="yellow"/>
              </w:rPr>
              <w:t>RHKEL1</w:t>
            </w:r>
            <w:r w:rsidRPr="005B6B7C">
              <w:rPr>
                <w:rFonts w:cstheme="minorHAnsi"/>
                <w:sz w:val="18"/>
                <w:szCs w:val="18"/>
              </w:rPr>
              <w:t>selon les documents disponibles</w:t>
            </w:r>
          </w:p>
        </w:tc>
        <w:tc>
          <w:tcPr>
            <w:tcW w:w="2154" w:type="dxa"/>
          </w:tcPr>
          <w:p w:rsidR="000B7276" w:rsidRPr="005B6B7C" w:rsidRDefault="000B7276" w:rsidP="00417FAF">
            <w:pPr>
              <w:jc w:val="center"/>
              <w:rPr>
                <w:rFonts w:cstheme="minorHAnsi"/>
                <w:b/>
                <w:sz w:val="16"/>
                <w:szCs w:val="16"/>
                <w:u w:val="single"/>
              </w:rPr>
            </w:pPr>
            <w:r w:rsidRPr="005B6B7C">
              <w:rPr>
                <w:rFonts w:cstheme="minorHAnsi"/>
                <w:b/>
                <w:color w:val="385623" w:themeColor="accent6" w:themeShade="80"/>
                <w:sz w:val="32"/>
              </w:rPr>
              <w:sym w:font="Wingdings" w:char="F081"/>
            </w:r>
            <w:r w:rsidRPr="005B6B7C">
              <w:rPr>
                <w:rFonts w:cstheme="minorHAnsi"/>
                <w:b/>
                <w:sz w:val="16"/>
                <w:szCs w:val="16"/>
                <w:u w:val="single"/>
              </w:rPr>
              <w:t>PRELEVER</w:t>
            </w:r>
          </w:p>
          <w:p w:rsidR="000B7276" w:rsidRPr="005B6B7C" w:rsidRDefault="000B7276" w:rsidP="00417FAF">
            <w:pPr>
              <w:jc w:val="center"/>
              <w:rPr>
                <w:rFonts w:cstheme="minorHAnsi"/>
                <w:b/>
                <w:sz w:val="18"/>
                <w:szCs w:val="18"/>
                <w:u w:val="single"/>
              </w:rPr>
            </w:pPr>
            <w:proofErr w:type="gramStart"/>
            <w:r w:rsidRPr="005B6B7C">
              <w:rPr>
                <w:rFonts w:cstheme="minorHAnsi"/>
                <w:b/>
                <w:sz w:val="16"/>
                <w:szCs w:val="16"/>
                <w:u w:val="single"/>
              </w:rPr>
              <w:t>avant</w:t>
            </w:r>
            <w:proofErr w:type="gramEnd"/>
            <w:r w:rsidRPr="005B6B7C">
              <w:rPr>
                <w:rFonts w:cstheme="minorHAnsi"/>
                <w:b/>
                <w:sz w:val="16"/>
                <w:szCs w:val="16"/>
                <w:u w:val="single"/>
              </w:rPr>
              <w:t xml:space="preserve"> le 1er culot</w:t>
            </w:r>
          </w:p>
          <w:p w:rsidR="000B7276" w:rsidRPr="005B6B7C" w:rsidRDefault="000B7276" w:rsidP="000B7276">
            <w:pPr>
              <w:pStyle w:val="Paragraphedeliste"/>
              <w:numPr>
                <w:ilvl w:val="0"/>
                <w:numId w:val="22"/>
              </w:numPr>
              <w:tabs>
                <w:tab w:val="left" w:pos="142"/>
              </w:tabs>
              <w:ind w:left="178" w:hanging="178"/>
              <w:rPr>
                <w:rFonts w:cstheme="minorHAnsi"/>
                <w:sz w:val="18"/>
                <w:szCs w:val="18"/>
              </w:rPr>
            </w:pPr>
            <w:r w:rsidRPr="005B6B7C">
              <w:rPr>
                <w:rFonts w:cstheme="minorHAnsi"/>
                <w:sz w:val="18"/>
                <w:szCs w:val="18"/>
              </w:rPr>
              <w:t>R.A.I.</w:t>
            </w:r>
          </w:p>
          <w:p w:rsidR="000B7276" w:rsidRPr="005B6B7C" w:rsidRDefault="000B7276" w:rsidP="000B7276">
            <w:pPr>
              <w:pStyle w:val="Paragraphedeliste"/>
              <w:numPr>
                <w:ilvl w:val="0"/>
                <w:numId w:val="22"/>
              </w:numPr>
              <w:tabs>
                <w:tab w:val="left" w:pos="142"/>
              </w:tabs>
              <w:ind w:left="178" w:hanging="178"/>
              <w:rPr>
                <w:rFonts w:cstheme="minorHAnsi"/>
                <w:sz w:val="18"/>
                <w:szCs w:val="18"/>
              </w:rPr>
            </w:pPr>
            <w:r w:rsidRPr="005B6B7C">
              <w:rPr>
                <w:rFonts w:cstheme="minorHAnsi"/>
                <w:sz w:val="18"/>
                <w:szCs w:val="18"/>
              </w:rPr>
              <w:t xml:space="preserve">1 ou 2 </w:t>
            </w:r>
            <w:proofErr w:type="gramStart"/>
            <w:r w:rsidRPr="005B6B7C">
              <w:rPr>
                <w:rFonts w:cstheme="minorHAnsi"/>
                <w:sz w:val="18"/>
                <w:szCs w:val="18"/>
              </w:rPr>
              <w:t xml:space="preserve">déterminations  </w:t>
            </w:r>
            <w:proofErr w:type="spellStart"/>
            <w:r w:rsidRPr="005B6B7C">
              <w:rPr>
                <w:rFonts w:cstheme="minorHAnsi"/>
                <w:sz w:val="18"/>
                <w:szCs w:val="18"/>
              </w:rPr>
              <w:t>phénotypage</w:t>
            </w:r>
            <w:proofErr w:type="spellEnd"/>
            <w:proofErr w:type="gramEnd"/>
            <w:r w:rsidRPr="005B6B7C">
              <w:rPr>
                <w:rFonts w:cstheme="minorHAnsi"/>
                <w:sz w:val="18"/>
                <w:szCs w:val="18"/>
              </w:rPr>
              <w:t xml:space="preserve"> érythrocytaire ABO </w:t>
            </w:r>
            <w:r w:rsidRPr="005B6B7C">
              <w:rPr>
                <w:rFonts w:cstheme="minorHAnsi"/>
                <w:sz w:val="18"/>
                <w:szCs w:val="18"/>
                <w:highlight w:val="yellow"/>
              </w:rPr>
              <w:t>RHKEL1</w:t>
            </w:r>
          </w:p>
          <w:p w:rsidR="000B7276" w:rsidRPr="005B6B7C" w:rsidRDefault="000B7276" w:rsidP="000B7276">
            <w:pPr>
              <w:pStyle w:val="Paragraphedeliste"/>
              <w:numPr>
                <w:ilvl w:val="0"/>
                <w:numId w:val="22"/>
              </w:numPr>
              <w:tabs>
                <w:tab w:val="left" w:pos="142"/>
              </w:tabs>
              <w:ind w:left="178" w:hanging="178"/>
              <w:rPr>
                <w:rFonts w:cstheme="minorHAnsi"/>
                <w:spacing w:val="-8"/>
                <w:sz w:val="18"/>
                <w:szCs w:val="18"/>
              </w:rPr>
            </w:pPr>
            <w:r w:rsidRPr="005B6B7C">
              <w:rPr>
                <w:rFonts w:cstheme="minorHAnsi"/>
                <w:sz w:val="18"/>
                <w:szCs w:val="18"/>
              </w:rPr>
              <w:t>EDC si besoin</w:t>
            </w:r>
          </w:p>
        </w:tc>
      </w:tr>
      <w:tr w:rsidR="000B7276" w:rsidRPr="005B6B7C" w:rsidTr="00417FAF">
        <w:tc>
          <w:tcPr>
            <w:tcW w:w="10770" w:type="dxa"/>
            <w:gridSpan w:val="5"/>
          </w:tcPr>
          <w:p w:rsidR="000B7276" w:rsidRDefault="000B7276" w:rsidP="00417FAF">
            <w:pPr>
              <w:snapToGrid w:val="0"/>
              <w:spacing w:line="276" w:lineRule="auto"/>
              <w:jc w:val="center"/>
              <w:rPr>
                <w:rFonts w:cstheme="minorHAnsi"/>
                <w:b/>
                <w:color w:val="385623" w:themeColor="accent6" w:themeShade="80"/>
                <w:sz w:val="32"/>
              </w:rPr>
            </w:pPr>
          </w:p>
          <w:p w:rsidR="000B7276" w:rsidRPr="005B6B7C" w:rsidRDefault="000B7276" w:rsidP="00417FAF">
            <w:pPr>
              <w:snapToGrid w:val="0"/>
              <w:spacing w:line="276" w:lineRule="auto"/>
              <w:jc w:val="center"/>
              <w:rPr>
                <w:rFonts w:cstheme="minorHAnsi"/>
                <w:b/>
                <w:sz w:val="20"/>
                <w:szCs w:val="20"/>
                <w:u w:val="single"/>
              </w:rPr>
            </w:pPr>
            <w:r w:rsidRPr="005B6B7C">
              <w:rPr>
                <w:rFonts w:cstheme="minorHAnsi"/>
                <w:b/>
                <w:color w:val="385623" w:themeColor="accent6" w:themeShade="80"/>
                <w:sz w:val="32"/>
              </w:rPr>
              <w:sym w:font="Wingdings" w:char="F082"/>
            </w:r>
            <w:r w:rsidRPr="005B6B7C">
              <w:rPr>
                <w:rFonts w:cstheme="minorHAnsi"/>
                <w:b/>
                <w:sz w:val="20"/>
                <w:szCs w:val="20"/>
              </w:rPr>
              <w:t xml:space="preserve"> </w:t>
            </w:r>
            <w:r w:rsidRPr="005B6B7C">
              <w:rPr>
                <w:rFonts w:cstheme="minorHAnsi"/>
                <w:b/>
                <w:sz w:val="20"/>
                <w:szCs w:val="20"/>
                <w:u w:val="single"/>
              </w:rPr>
              <w:t>Téléphonez E.F.S.</w:t>
            </w:r>
          </w:p>
          <w:p w:rsidR="000B7276" w:rsidRDefault="000B7276" w:rsidP="00417FAF">
            <w:pPr>
              <w:snapToGrid w:val="0"/>
              <w:spacing w:before="60" w:line="276" w:lineRule="auto"/>
              <w:jc w:val="center"/>
              <w:rPr>
                <w:rFonts w:cstheme="minorHAnsi"/>
                <w:b/>
                <w:sz w:val="20"/>
                <w:szCs w:val="20"/>
              </w:rPr>
            </w:pPr>
            <w:r w:rsidRPr="005B6B7C">
              <w:rPr>
                <w:rFonts w:cstheme="minorHAnsi"/>
                <w:b/>
                <w:sz w:val="20"/>
                <w:szCs w:val="20"/>
              </w:rPr>
              <w:t>En fonction du degré d'urgence et/ou des heures d'ouverture de l'E.F.S., approvisionnement au dépôt du CH ou à l’E.F.S. (sans notion de sexe, âge au départ du SMUR : partir avec du O RH</w:t>
            </w:r>
            <w:proofErr w:type="gramStart"/>
            <w:r w:rsidRPr="005B6B7C">
              <w:rPr>
                <w:rFonts w:cstheme="minorHAnsi"/>
                <w:b/>
                <w:sz w:val="20"/>
                <w:szCs w:val="20"/>
              </w:rPr>
              <w:t> :-</w:t>
            </w:r>
            <w:proofErr w:type="gramEnd"/>
            <w:r w:rsidRPr="005B6B7C">
              <w:rPr>
                <w:rFonts w:cstheme="minorHAnsi"/>
                <w:b/>
                <w:sz w:val="20"/>
                <w:szCs w:val="20"/>
              </w:rPr>
              <w:t>1)</w:t>
            </w:r>
          </w:p>
          <w:p w:rsidR="000B7276" w:rsidRPr="005B6B7C" w:rsidRDefault="000B7276" w:rsidP="00417FAF">
            <w:pPr>
              <w:snapToGrid w:val="0"/>
              <w:spacing w:before="60" w:line="276" w:lineRule="auto"/>
              <w:jc w:val="center"/>
              <w:rPr>
                <w:rFonts w:cstheme="minorHAnsi"/>
                <w:b/>
                <w:sz w:val="24"/>
                <w:szCs w:val="24"/>
              </w:rPr>
            </w:pPr>
          </w:p>
        </w:tc>
      </w:tr>
      <w:tr w:rsidR="000B7276" w:rsidRPr="005B6B7C" w:rsidTr="00417FAF">
        <w:tc>
          <w:tcPr>
            <w:tcW w:w="10770" w:type="dxa"/>
            <w:gridSpan w:val="5"/>
          </w:tcPr>
          <w:p w:rsidR="000B7276" w:rsidRDefault="000B7276" w:rsidP="00417FAF">
            <w:pPr>
              <w:snapToGrid w:val="0"/>
              <w:jc w:val="center"/>
              <w:rPr>
                <w:rFonts w:cstheme="minorHAnsi"/>
                <w:b/>
                <w:color w:val="385623" w:themeColor="accent6" w:themeShade="80"/>
                <w:sz w:val="32"/>
              </w:rPr>
            </w:pPr>
          </w:p>
          <w:p w:rsidR="000B7276" w:rsidRPr="005B6B7C" w:rsidRDefault="000B7276" w:rsidP="00417FAF">
            <w:pPr>
              <w:snapToGrid w:val="0"/>
              <w:jc w:val="center"/>
              <w:rPr>
                <w:rFonts w:cstheme="minorHAnsi"/>
                <w:b/>
              </w:rPr>
            </w:pPr>
            <w:r w:rsidRPr="005B6B7C">
              <w:rPr>
                <w:rFonts w:cstheme="minorHAnsi"/>
                <w:b/>
                <w:color w:val="385623" w:themeColor="accent6" w:themeShade="80"/>
                <w:sz w:val="32"/>
              </w:rPr>
              <w:sym w:font="Wingdings" w:char="F083"/>
            </w:r>
            <w:r w:rsidRPr="005B6B7C">
              <w:rPr>
                <w:rFonts w:cstheme="minorHAnsi"/>
                <w:b/>
              </w:rPr>
              <w:t xml:space="preserve">Le contrôle ultime documentaire et biologique (CULM) pré-transfusionnel </w:t>
            </w:r>
          </w:p>
          <w:p w:rsidR="000B7276" w:rsidRDefault="000B7276" w:rsidP="00417FAF">
            <w:pPr>
              <w:snapToGrid w:val="0"/>
              <w:jc w:val="center"/>
              <w:rPr>
                <w:rFonts w:cstheme="minorHAnsi"/>
                <w:b/>
              </w:rPr>
            </w:pPr>
            <w:proofErr w:type="gramStart"/>
            <w:r w:rsidRPr="005B6B7C">
              <w:rPr>
                <w:rFonts w:cstheme="minorHAnsi"/>
                <w:b/>
              </w:rPr>
              <w:t>est</w:t>
            </w:r>
            <w:proofErr w:type="gramEnd"/>
            <w:r w:rsidRPr="005B6B7C">
              <w:rPr>
                <w:rFonts w:cstheme="minorHAnsi"/>
                <w:b/>
              </w:rPr>
              <w:t xml:space="preserve"> </w:t>
            </w:r>
            <w:r w:rsidRPr="005B6B7C">
              <w:rPr>
                <w:rFonts w:cstheme="minorHAnsi"/>
                <w:b/>
                <w:color w:val="FF0000"/>
              </w:rPr>
              <w:t xml:space="preserve">obligatoire </w:t>
            </w:r>
            <w:r w:rsidRPr="005B6B7C">
              <w:rPr>
                <w:rFonts w:cstheme="minorHAnsi"/>
                <w:b/>
              </w:rPr>
              <w:t>dans tous les cas.</w:t>
            </w:r>
          </w:p>
          <w:p w:rsidR="000B7276" w:rsidRDefault="000B7276" w:rsidP="00417FAF">
            <w:pPr>
              <w:snapToGrid w:val="0"/>
              <w:jc w:val="center"/>
              <w:rPr>
                <w:rFonts w:cstheme="minorHAnsi"/>
                <w:b/>
              </w:rPr>
            </w:pPr>
          </w:p>
          <w:p w:rsidR="000B7276" w:rsidRDefault="000B7276" w:rsidP="00417FAF">
            <w:pPr>
              <w:snapToGrid w:val="0"/>
              <w:jc w:val="center"/>
              <w:rPr>
                <w:rFonts w:cstheme="minorHAnsi"/>
                <w:b/>
              </w:rPr>
            </w:pPr>
          </w:p>
          <w:p w:rsidR="000B7276" w:rsidRDefault="000B7276" w:rsidP="00417FAF">
            <w:pPr>
              <w:snapToGrid w:val="0"/>
              <w:jc w:val="center"/>
              <w:rPr>
                <w:rFonts w:cstheme="minorHAnsi"/>
                <w:b/>
              </w:rPr>
            </w:pPr>
          </w:p>
          <w:p w:rsidR="000B7276" w:rsidRDefault="000B7276" w:rsidP="00417FAF">
            <w:pPr>
              <w:snapToGrid w:val="0"/>
              <w:jc w:val="center"/>
              <w:rPr>
                <w:rFonts w:cstheme="minorHAnsi"/>
                <w:b/>
              </w:rPr>
            </w:pPr>
          </w:p>
          <w:p w:rsidR="000B7276" w:rsidRDefault="000B7276" w:rsidP="00417FAF">
            <w:pPr>
              <w:snapToGrid w:val="0"/>
              <w:jc w:val="center"/>
              <w:rPr>
                <w:rFonts w:cstheme="minorHAnsi"/>
                <w:b/>
              </w:rPr>
            </w:pPr>
          </w:p>
          <w:p w:rsidR="000B7276" w:rsidRDefault="000B7276" w:rsidP="00417FAF">
            <w:pPr>
              <w:snapToGrid w:val="0"/>
              <w:jc w:val="center"/>
              <w:rPr>
                <w:rFonts w:cstheme="minorHAnsi"/>
                <w:b/>
              </w:rPr>
            </w:pPr>
          </w:p>
          <w:p w:rsidR="000B7276" w:rsidRDefault="000B7276" w:rsidP="00417FAF">
            <w:pPr>
              <w:snapToGrid w:val="0"/>
              <w:jc w:val="center"/>
              <w:rPr>
                <w:rFonts w:cstheme="minorHAnsi"/>
                <w:b/>
              </w:rPr>
            </w:pPr>
          </w:p>
          <w:p w:rsidR="000B7276" w:rsidRDefault="000B7276" w:rsidP="00417FAF">
            <w:pPr>
              <w:snapToGrid w:val="0"/>
              <w:jc w:val="center"/>
              <w:rPr>
                <w:rFonts w:cstheme="minorHAnsi"/>
                <w:b/>
              </w:rPr>
            </w:pPr>
          </w:p>
          <w:p w:rsidR="000B7276" w:rsidRPr="005B6B7C" w:rsidRDefault="000B7276" w:rsidP="00417FAF">
            <w:pPr>
              <w:snapToGrid w:val="0"/>
              <w:jc w:val="center"/>
              <w:rPr>
                <w:rFonts w:cstheme="minorHAnsi"/>
                <w:b/>
              </w:rPr>
            </w:pPr>
          </w:p>
        </w:tc>
      </w:tr>
      <w:tr w:rsidR="000B7276" w:rsidRPr="005B6B7C" w:rsidTr="00417FAF">
        <w:tc>
          <w:tcPr>
            <w:tcW w:w="2154" w:type="dxa"/>
          </w:tcPr>
          <w:p w:rsidR="000B7276" w:rsidRPr="005B6B7C" w:rsidRDefault="000B7276" w:rsidP="00417FAF">
            <w:pPr>
              <w:snapToGrid w:val="0"/>
              <w:jc w:val="center"/>
              <w:rPr>
                <w:rFonts w:cstheme="minorHAnsi"/>
                <w:b/>
                <w:sz w:val="24"/>
                <w:szCs w:val="24"/>
                <w:u w:val="single"/>
              </w:rPr>
            </w:pPr>
            <w:r w:rsidRPr="005B6B7C">
              <w:rPr>
                <w:rFonts w:cstheme="minorHAnsi"/>
                <w:b/>
                <w:color w:val="385623" w:themeColor="accent6" w:themeShade="80"/>
                <w:sz w:val="32"/>
              </w:rPr>
              <w:sym w:font="Wingdings" w:char="F084"/>
            </w:r>
            <w:r w:rsidRPr="005B6B7C">
              <w:rPr>
                <w:rFonts w:cstheme="minorHAnsi"/>
                <w:b/>
                <w:u w:val="single"/>
              </w:rPr>
              <w:t>TRANSFUSER</w:t>
            </w:r>
          </w:p>
          <w:p w:rsidR="000B7276" w:rsidRPr="005B6B7C" w:rsidRDefault="000B7276" w:rsidP="00417FAF">
            <w:pPr>
              <w:snapToGrid w:val="0"/>
              <w:jc w:val="both"/>
              <w:rPr>
                <w:rFonts w:cstheme="minorHAnsi"/>
                <w:b/>
                <w:sz w:val="12"/>
              </w:rPr>
            </w:pPr>
          </w:p>
          <w:p w:rsidR="000B7276" w:rsidRPr="005B6B7C" w:rsidRDefault="000B7276" w:rsidP="00417FAF">
            <w:pPr>
              <w:snapToGrid w:val="0"/>
              <w:jc w:val="both"/>
              <w:rPr>
                <w:rFonts w:cstheme="minorHAnsi"/>
                <w:b/>
              </w:rPr>
            </w:pPr>
            <w:r w:rsidRPr="005B6B7C">
              <w:rPr>
                <w:rFonts w:cstheme="minorHAnsi"/>
                <w:b/>
              </w:rPr>
              <w:t xml:space="preserve">O RH:1 </w:t>
            </w:r>
          </w:p>
          <w:p w:rsidR="000B7276" w:rsidRPr="005B6B7C" w:rsidRDefault="000B7276" w:rsidP="00417FAF">
            <w:pPr>
              <w:snapToGrid w:val="0"/>
              <w:jc w:val="both"/>
              <w:rPr>
                <w:rFonts w:cstheme="minorHAnsi"/>
                <w:b/>
                <w:sz w:val="12"/>
              </w:rPr>
            </w:pPr>
          </w:p>
          <w:p w:rsidR="000B7276" w:rsidRPr="005B6B7C" w:rsidRDefault="000B7276" w:rsidP="00417FAF">
            <w:pPr>
              <w:snapToGrid w:val="0"/>
              <w:jc w:val="both"/>
              <w:rPr>
                <w:rFonts w:cstheme="minorHAnsi"/>
                <w:b/>
                <w:u w:val="single"/>
              </w:rPr>
            </w:pPr>
            <w:proofErr w:type="gramStart"/>
            <w:r w:rsidRPr="005B6B7C">
              <w:rPr>
                <w:rFonts w:cstheme="minorHAnsi"/>
                <w:b/>
              </w:rPr>
              <w:t>KEL:-</w:t>
            </w:r>
            <w:proofErr w:type="gramEnd"/>
            <w:r w:rsidRPr="005B6B7C">
              <w:rPr>
                <w:rFonts w:cstheme="minorHAnsi"/>
                <w:b/>
              </w:rPr>
              <w:t>1</w:t>
            </w:r>
          </w:p>
          <w:p w:rsidR="000B7276" w:rsidRPr="005B6B7C" w:rsidRDefault="000B7276" w:rsidP="00417FAF">
            <w:pPr>
              <w:snapToGrid w:val="0"/>
              <w:jc w:val="both"/>
              <w:rPr>
                <w:rFonts w:cstheme="minorHAnsi"/>
              </w:rPr>
            </w:pPr>
            <w:r w:rsidRPr="005B6B7C">
              <w:rPr>
                <w:rFonts w:cstheme="minorHAnsi"/>
              </w:rPr>
              <w:t xml:space="preserve">Sauf : Femme de la naissance à la fin de la période de procréation (&lt;= 50 ans) </w:t>
            </w:r>
          </w:p>
          <w:p w:rsidR="000B7276" w:rsidRPr="005B6B7C" w:rsidRDefault="000B7276" w:rsidP="00417FAF">
            <w:pPr>
              <w:snapToGrid w:val="0"/>
              <w:jc w:val="both"/>
              <w:rPr>
                <w:rFonts w:cstheme="minorHAnsi"/>
                <w:b/>
                <w:sz w:val="12"/>
              </w:rPr>
            </w:pPr>
          </w:p>
          <w:p w:rsidR="000B7276" w:rsidRPr="005B6B7C" w:rsidRDefault="000B7276" w:rsidP="00417FAF">
            <w:pPr>
              <w:snapToGrid w:val="0"/>
              <w:jc w:val="both"/>
              <w:rPr>
                <w:rFonts w:cstheme="minorHAnsi"/>
                <w:b/>
              </w:rPr>
            </w:pPr>
            <w:r w:rsidRPr="005B6B7C">
              <w:rPr>
                <w:rFonts w:cstheme="minorHAnsi"/>
                <w:b/>
              </w:rPr>
              <w:t xml:space="preserve">O </w:t>
            </w:r>
            <w:proofErr w:type="gramStart"/>
            <w:r w:rsidRPr="005B6B7C">
              <w:rPr>
                <w:rFonts w:cstheme="minorHAnsi"/>
                <w:b/>
              </w:rPr>
              <w:t>RH:-</w:t>
            </w:r>
            <w:proofErr w:type="gramEnd"/>
            <w:r w:rsidRPr="005B6B7C">
              <w:rPr>
                <w:rFonts w:cstheme="minorHAnsi"/>
                <w:b/>
              </w:rPr>
              <w:t>1</w:t>
            </w:r>
          </w:p>
          <w:p w:rsidR="000B7276" w:rsidRPr="005B6B7C" w:rsidRDefault="000B7276" w:rsidP="00417FAF">
            <w:pPr>
              <w:snapToGrid w:val="0"/>
              <w:jc w:val="both"/>
              <w:rPr>
                <w:rFonts w:cstheme="minorHAnsi"/>
                <w:b/>
                <w:sz w:val="12"/>
              </w:rPr>
            </w:pPr>
          </w:p>
          <w:p w:rsidR="000B7276" w:rsidRPr="005B6B7C" w:rsidRDefault="000B7276" w:rsidP="00417FAF">
            <w:pPr>
              <w:snapToGrid w:val="0"/>
              <w:jc w:val="both"/>
              <w:rPr>
                <w:rFonts w:cstheme="minorHAnsi"/>
                <w:b/>
                <w:sz w:val="24"/>
                <w:szCs w:val="24"/>
                <w:u w:val="single"/>
              </w:rPr>
            </w:pPr>
            <w:proofErr w:type="gramStart"/>
            <w:r w:rsidRPr="005B6B7C">
              <w:rPr>
                <w:rFonts w:cstheme="minorHAnsi"/>
                <w:b/>
              </w:rPr>
              <w:t>KEL:-</w:t>
            </w:r>
            <w:proofErr w:type="gramEnd"/>
            <w:r w:rsidRPr="005B6B7C">
              <w:rPr>
                <w:rFonts w:cstheme="minorHAnsi"/>
                <w:b/>
              </w:rPr>
              <w:t>1</w:t>
            </w:r>
          </w:p>
          <w:p w:rsidR="000B7276" w:rsidRPr="005B6B7C" w:rsidRDefault="000B7276" w:rsidP="00417FAF">
            <w:pPr>
              <w:tabs>
                <w:tab w:val="left" w:pos="284"/>
              </w:tabs>
              <w:jc w:val="both"/>
              <w:rPr>
                <w:rFonts w:cstheme="minorHAnsi"/>
                <w:b/>
              </w:rPr>
            </w:pPr>
          </w:p>
          <w:p w:rsidR="000B7276" w:rsidRPr="005B6B7C" w:rsidRDefault="000B7276" w:rsidP="00417FAF">
            <w:pPr>
              <w:tabs>
                <w:tab w:val="left" w:pos="284"/>
              </w:tabs>
              <w:jc w:val="both"/>
              <w:rPr>
                <w:rFonts w:cstheme="minorHAnsi"/>
                <w:b/>
              </w:rPr>
            </w:pPr>
          </w:p>
          <w:p w:rsidR="000B7276" w:rsidRPr="005B6B7C" w:rsidRDefault="000B7276" w:rsidP="00417FAF">
            <w:pPr>
              <w:tabs>
                <w:tab w:val="left" w:pos="284"/>
              </w:tabs>
              <w:jc w:val="both"/>
              <w:rPr>
                <w:rFonts w:cstheme="minorHAnsi"/>
                <w:sz w:val="24"/>
                <w:szCs w:val="24"/>
              </w:rPr>
            </w:pPr>
          </w:p>
        </w:tc>
        <w:tc>
          <w:tcPr>
            <w:tcW w:w="2154" w:type="dxa"/>
          </w:tcPr>
          <w:p w:rsidR="000B7276" w:rsidRPr="005B6B7C" w:rsidRDefault="000B7276" w:rsidP="00417FAF">
            <w:pPr>
              <w:snapToGrid w:val="0"/>
              <w:jc w:val="center"/>
              <w:rPr>
                <w:rFonts w:cstheme="minorHAnsi"/>
                <w:b/>
                <w:sz w:val="24"/>
                <w:szCs w:val="24"/>
                <w:u w:val="single"/>
              </w:rPr>
            </w:pPr>
            <w:r w:rsidRPr="005B6B7C">
              <w:rPr>
                <w:rFonts w:cstheme="minorHAnsi"/>
                <w:b/>
                <w:color w:val="385623" w:themeColor="accent6" w:themeShade="80"/>
                <w:sz w:val="32"/>
              </w:rPr>
              <w:sym w:font="Wingdings" w:char="F084"/>
            </w:r>
            <w:r w:rsidRPr="005B6B7C">
              <w:rPr>
                <w:rFonts w:cstheme="minorHAnsi"/>
                <w:b/>
                <w:u w:val="single"/>
              </w:rPr>
              <w:t>TRANSFUSER</w:t>
            </w:r>
          </w:p>
          <w:p w:rsidR="000B7276" w:rsidRPr="005B6B7C" w:rsidRDefault="000B7276" w:rsidP="00417FAF">
            <w:pPr>
              <w:tabs>
                <w:tab w:val="left" w:pos="268"/>
              </w:tabs>
              <w:rPr>
                <w:rFonts w:cstheme="minorHAnsi"/>
                <w:b/>
                <w:sz w:val="12"/>
              </w:rPr>
            </w:pPr>
          </w:p>
          <w:p w:rsidR="000B7276" w:rsidRPr="005B6B7C" w:rsidRDefault="000B7276" w:rsidP="00417FAF">
            <w:pPr>
              <w:tabs>
                <w:tab w:val="left" w:pos="268"/>
              </w:tabs>
              <w:rPr>
                <w:rFonts w:cstheme="minorHAnsi"/>
                <w:b/>
              </w:rPr>
            </w:pPr>
            <w:r w:rsidRPr="005B6B7C">
              <w:rPr>
                <w:rFonts w:cstheme="minorHAnsi"/>
                <w:b/>
              </w:rPr>
              <w:t>O</w:t>
            </w:r>
          </w:p>
          <w:p w:rsidR="000B7276" w:rsidRPr="005B6B7C" w:rsidRDefault="000B7276" w:rsidP="00417FAF">
            <w:pPr>
              <w:tabs>
                <w:tab w:val="left" w:pos="268"/>
              </w:tabs>
              <w:rPr>
                <w:rFonts w:cstheme="minorHAnsi"/>
                <w:b/>
                <w:sz w:val="12"/>
              </w:rPr>
            </w:pPr>
          </w:p>
          <w:p w:rsidR="000B7276" w:rsidRPr="005B6B7C" w:rsidRDefault="000B7276" w:rsidP="00417FAF">
            <w:pPr>
              <w:tabs>
                <w:tab w:val="left" w:pos="268"/>
              </w:tabs>
              <w:rPr>
                <w:rFonts w:cstheme="minorHAnsi"/>
                <w:b/>
              </w:rPr>
            </w:pPr>
            <w:r w:rsidRPr="005B6B7C">
              <w:rPr>
                <w:rFonts w:cstheme="minorHAnsi"/>
                <w:b/>
              </w:rPr>
              <w:t xml:space="preserve">Sans RAI ou RAI négative : </w:t>
            </w:r>
            <w:r w:rsidRPr="005B6B7C">
              <w:rPr>
                <w:rFonts w:cstheme="minorHAnsi"/>
                <w:sz w:val="20"/>
              </w:rPr>
              <w:t xml:space="preserve">respecter le phénotype </w:t>
            </w:r>
            <w:r w:rsidRPr="005B6B7C">
              <w:rPr>
                <w:rFonts w:cstheme="minorHAnsi"/>
                <w:sz w:val="20"/>
                <w:highlight w:val="yellow"/>
              </w:rPr>
              <w:t>RHKEL1</w:t>
            </w:r>
            <w:r w:rsidRPr="005B6B7C">
              <w:rPr>
                <w:rFonts w:cstheme="minorHAnsi"/>
                <w:b/>
                <w:sz w:val="20"/>
              </w:rPr>
              <w:t xml:space="preserve"> </w:t>
            </w:r>
          </w:p>
          <w:p w:rsidR="000B7276" w:rsidRPr="005B6B7C" w:rsidRDefault="000B7276" w:rsidP="00417FAF">
            <w:pPr>
              <w:tabs>
                <w:tab w:val="left" w:pos="268"/>
              </w:tabs>
              <w:rPr>
                <w:rFonts w:cstheme="minorHAnsi"/>
                <w:b/>
                <w:sz w:val="12"/>
              </w:rPr>
            </w:pPr>
          </w:p>
          <w:p w:rsidR="000B7276" w:rsidRPr="005B6B7C" w:rsidRDefault="000B7276" w:rsidP="00417FAF">
            <w:pPr>
              <w:tabs>
                <w:tab w:val="left" w:pos="268"/>
              </w:tabs>
              <w:rPr>
                <w:rFonts w:cstheme="minorHAnsi"/>
                <w:b/>
              </w:rPr>
            </w:pPr>
            <w:r w:rsidRPr="005B6B7C">
              <w:rPr>
                <w:rFonts w:cstheme="minorHAnsi"/>
                <w:b/>
              </w:rPr>
              <w:t xml:space="preserve">Si RAI positive ou ATCDS de RAI positive : </w:t>
            </w:r>
            <w:r w:rsidRPr="005B6B7C">
              <w:rPr>
                <w:rFonts w:cstheme="minorHAnsi"/>
                <w:sz w:val="20"/>
              </w:rPr>
              <w:t xml:space="preserve">respecter le phénotype </w:t>
            </w:r>
            <w:r w:rsidRPr="005B6B7C">
              <w:rPr>
                <w:rFonts w:cstheme="minorHAnsi"/>
                <w:sz w:val="20"/>
                <w:highlight w:val="yellow"/>
              </w:rPr>
              <w:t>RHKEL1</w:t>
            </w:r>
            <w:r w:rsidRPr="005B6B7C">
              <w:rPr>
                <w:rFonts w:cstheme="minorHAnsi"/>
                <w:sz w:val="20"/>
              </w:rPr>
              <w:t xml:space="preserve"> et l’antigène cible de l’anticorps. Pas d’EDC en UVI mais garder tubulure du CGR pour faire à posteriori. Passer en iso groupe et phénotype </w:t>
            </w:r>
            <w:r w:rsidRPr="005B6B7C">
              <w:rPr>
                <w:rFonts w:cstheme="minorHAnsi"/>
                <w:sz w:val="20"/>
                <w:highlight w:val="yellow"/>
              </w:rPr>
              <w:t>RHKEL1</w:t>
            </w:r>
            <w:r w:rsidRPr="005B6B7C">
              <w:rPr>
                <w:rFonts w:cstheme="minorHAnsi"/>
                <w:sz w:val="20"/>
              </w:rPr>
              <w:t xml:space="preserve"> compatible dès que possible</w:t>
            </w:r>
          </w:p>
        </w:tc>
        <w:tc>
          <w:tcPr>
            <w:tcW w:w="2154" w:type="dxa"/>
          </w:tcPr>
          <w:p w:rsidR="000B7276" w:rsidRPr="005B6B7C" w:rsidRDefault="000B7276" w:rsidP="00417FAF">
            <w:pPr>
              <w:snapToGrid w:val="0"/>
              <w:jc w:val="center"/>
              <w:rPr>
                <w:rFonts w:cstheme="minorHAnsi"/>
                <w:b/>
                <w:sz w:val="24"/>
                <w:szCs w:val="24"/>
                <w:u w:val="single"/>
              </w:rPr>
            </w:pPr>
            <w:r w:rsidRPr="005B6B7C">
              <w:rPr>
                <w:rFonts w:cstheme="minorHAnsi"/>
                <w:b/>
                <w:color w:val="385623" w:themeColor="accent6" w:themeShade="80"/>
                <w:sz w:val="32"/>
              </w:rPr>
              <w:sym w:font="Wingdings" w:char="F084"/>
            </w:r>
            <w:r w:rsidRPr="005B6B7C">
              <w:rPr>
                <w:rFonts w:cstheme="minorHAnsi"/>
                <w:b/>
                <w:u w:val="single"/>
              </w:rPr>
              <w:t>TRANSFUSER</w:t>
            </w:r>
          </w:p>
          <w:p w:rsidR="000B7276" w:rsidRPr="005B6B7C" w:rsidRDefault="000B7276" w:rsidP="00417FAF">
            <w:pPr>
              <w:jc w:val="both"/>
              <w:rPr>
                <w:rFonts w:cstheme="minorHAnsi"/>
                <w:b/>
                <w:color w:val="FF0000"/>
                <w:sz w:val="12"/>
              </w:rPr>
            </w:pPr>
          </w:p>
          <w:p w:rsidR="000B7276" w:rsidRPr="005B6B7C" w:rsidRDefault="000B7276" w:rsidP="00417FAF">
            <w:pPr>
              <w:jc w:val="both"/>
              <w:rPr>
                <w:rFonts w:cstheme="minorHAnsi"/>
                <w:b/>
                <w:color w:val="FF0000"/>
              </w:rPr>
            </w:pPr>
            <w:r w:rsidRPr="005B6B7C">
              <w:rPr>
                <w:rFonts w:cstheme="minorHAnsi"/>
                <w:b/>
                <w:color w:val="FF0000"/>
              </w:rPr>
              <w:t xml:space="preserve">O </w:t>
            </w:r>
            <w:r w:rsidRPr="005B6B7C">
              <w:rPr>
                <w:rFonts w:cstheme="minorHAnsi"/>
                <w:b/>
                <w:color w:val="FF0000"/>
                <w:highlight w:val="yellow"/>
              </w:rPr>
              <w:t>RHKEL</w:t>
            </w:r>
            <w:proofErr w:type="gramStart"/>
            <w:r w:rsidRPr="005B6B7C">
              <w:rPr>
                <w:rFonts w:cstheme="minorHAnsi"/>
                <w:b/>
                <w:color w:val="FF0000"/>
                <w:highlight w:val="yellow"/>
              </w:rPr>
              <w:t>1</w:t>
            </w:r>
            <w:r w:rsidRPr="005B6B7C">
              <w:rPr>
                <w:rFonts w:cstheme="minorHAnsi"/>
                <w:b/>
                <w:color w:val="FF0000"/>
              </w:rPr>
              <w:t xml:space="preserve">  de</w:t>
            </w:r>
            <w:proofErr w:type="gramEnd"/>
            <w:r w:rsidRPr="005B6B7C">
              <w:rPr>
                <w:rFonts w:cstheme="minorHAnsi"/>
                <w:b/>
                <w:color w:val="FF0000"/>
              </w:rPr>
              <w:t xml:space="preserve"> la détermination  connue </w:t>
            </w:r>
          </w:p>
          <w:p w:rsidR="000B7276" w:rsidRPr="005B6B7C" w:rsidRDefault="000B7276" w:rsidP="00417FAF">
            <w:pPr>
              <w:rPr>
                <w:rFonts w:cstheme="minorHAnsi"/>
              </w:rPr>
            </w:pPr>
            <w:r w:rsidRPr="005B6B7C">
              <w:rPr>
                <w:rFonts w:cstheme="minorHAnsi"/>
              </w:rPr>
              <w:t>(</w:t>
            </w:r>
            <w:proofErr w:type="gramStart"/>
            <w:r w:rsidRPr="005B6B7C">
              <w:rPr>
                <w:rFonts w:cstheme="minorHAnsi"/>
              </w:rPr>
              <w:t>pour</w:t>
            </w:r>
            <w:proofErr w:type="gramEnd"/>
            <w:r w:rsidRPr="005B6B7C">
              <w:rPr>
                <w:rFonts w:cstheme="minorHAnsi"/>
              </w:rPr>
              <w:t xml:space="preserve"> les O RH:1 faire attention au « c » pour les femmes)</w:t>
            </w:r>
          </w:p>
          <w:p w:rsidR="000B7276" w:rsidRPr="005B6B7C" w:rsidRDefault="000B7276" w:rsidP="00417FAF">
            <w:pPr>
              <w:rPr>
                <w:rFonts w:cstheme="minorHAnsi"/>
                <w:b/>
                <w:color w:val="FF0000"/>
              </w:rPr>
            </w:pPr>
            <w:r w:rsidRPr="005B6B7C">
              <w:rPr>
                <w:rFonts w:cstheme="minorHAnsi"/>
                <w:b/>
                <w:color w:val="FF0000"/>
              </w:rPr>
              <w:t xml:space="preserve">           </w:t>
            </w:r>
            <w:proofErr w:type="gramStart"/>
            <w:r w:rsidRPr="005B6B7C">
              <w:rPr>
                <w:rFonts w:cstheme="minorHAnsi"/>
                <w:b/>
                <w:color w:val="FF0000"/>
              </w:rPr>
              <w:t>Ou</w:t>
            </w:r>
            <w:proofErr w:type="gramEnd"/>
            <w:r w:rsidRPr="005B6B7C">
              <w:rPr>
                <w:rFonts w:cstheme="minorHAnsi"/>
                <w:b/>
                <w:color w:val="FF0000"/>
              </w:rPr>
              <w:t xml:space="preserve"> </w:t>
            </w:r>
          </w:p>
          <w:p w:rsidR="000B7276" w:rsidRPr="005B6B7C" w:rsidRDefault="000B7276" w:rsidP="00417FAF">
            <w:pPr>
              <w:rPr>
                <w:rFonts w:cstheme="minorHAnsi"/>
                <w:b/>
                <w:color w:val="FF0000"/>
              </w:rPr>
            </w:pPr>
            <w:r w:rsidRPr="005B6B7C">
              <w:rPr>
                <w:rFonts w:cstheme="minorHAnsi"/>
                <w:b/>
                <w:color w:val="FF0000"/>
              </w:rPr>
              <w:t xml:space="preserve">Iso groupe ABO phénotype </w:t>
            </w:r>
            <w:r w:rsidRPr="005B6B7C">
              <w:rPr>
                <w:rFonts w:cstheme="minorHAnsi"/>
                <w:b/>
                <w:color w:val="FF0000"/>
                <w:highlight w:val="yellow"/>
              </w:rPr>
              <w:t>RHKEL1</w:t>
            </w:r>
            <w:r w:rsidRPr="005B6B7C">
              <w:rPr>
                <w:rFonts w:cstheme="minorHAnsi"/>
                <w:b/>
                <w:color w:val="FF0000"/>
              </w:rPr>
              <w:t>compatible (si les données du patient et les documents de groupage sont fiables)</w:t>
            </w:r>
          </w:p>
          <w:p w:rsidR="000B7276" w:rsidRPr="005B6B7C" w:rsidRDefault="000B7276" w:rsidP="00417FAF">
            <w:pPr>
              <w:rPr>
                <w:rFonts w:cstheme="minorHAnsi"/>
              </w:rPr>
            </w:pPr>
            <w:r w:rsidRPr="005B6B7C">
              <w:rPr>
                <w:rFonts w:cstheme="minorHAnsi"/>
                <w:b/>
                <w:color w:val="FF0000"/>
              </w:rPr>
              <w:t>(à discuter selon ES/EFS)</w:t>
            </w:r>
          </w:p>
        </w:tc>
        <w:tc>
          <w:tcPr>
            <w:tcW w:w="2154" w:type="dxa"/>
          </w:tcPr>
          <w:p w:rsidR="000B7276" w:rsidRPr="005B6B7C" w:rsidRDefault="000B7276" w:rsidP="00417FAF">
            <w:pPr>
              <w:snapToGrid w:val="0"/>
              <w:jc w:val="center"/>
              <w:rPr>
                <w:rFonts w:cstheme="minorHAnsi"/>
                <w:b/>
                <w:sz w:val="24"/>
                <w:szCs w:val="24"/>
                <w:u w:val="single"/>
              </w:rPr>
            </w:pPr>
            <w:r w:rsidRPr="005B6B7C">
              <w:rPr>
                <w:rFonts w:cstheme="minorHAnsi"/>
                <w:b/>
                <w:color w:val="385623" w:themeColor="accent6" w:themeShade="80"/>
                <w:sz w:val="32"/>
              </w:rPr>
              <w:sym w:font="Wingdings" w:char="F084"/>
            </w:r>
            <w:r w:rsidRPr="005B6B7C">
              <w:rPr>
                <w:rFonts w:cstheme="minorHAnsi"/>
                <w:b/>
                <w:u w:val="single"/>
              </w:rPr>
              <w:t>TRANSFUSER</w:t>
            </w:r>
          </w:p>
          <w:p w:rsidR="000B7276" w:rsidRPr="005B6B7C" w:rsidRDefault="000B7276" w:rsidP="00417FAF">
            <w:pPr>
              <w:tabs>
                <w:tab w:val="left" w:pos="257"/>
              </w:tabs>
              <w:jc w:val="both"/>
              <w:rPr>
                <w:rFonts w:cstheme="minorHAnsi"/>
                <w:sz w:val="12"/>
                <w:szCs w:val="12"/>
              </w:rPr>
            </w:pPr>
          </w:p>
          <w:p w:rsidR="000B7276" w:rsidRPr="005B6B7C" w:rsidRDefault="000B7276" w:rsidP="00417FAF">
            <w:pPr>
              <w:tabs>
                <w:tab w:val="left" w:pos="257"/>
              </w:tabs>
              <w:jc w:val="both"/>
              <w:rPr>
                <w:rFonts w:cstheme="minorHAnsi"/>
              </w:rPr>
            </w:pPr>
            <w:r w:rsidRPr="005B6B7C">
              <w:rPr>
                <w:rFonts w:cstheme="minorHAnsi"/>
              </w:rPr>
              <w:t>CGR iso groupe (si possible)</w:t>
            </w:r>
          </w:p>
          <w:p w:rsidR="000B7276" w:rsidRPr="005B6B7C" w:rsidRDefault="000B7276" w:rsidP="00417FAF">
            <w:pPr>
              <w:tabs>
                <w:tab w:val="left" w:pos="257"/>
              </w:tabs>
              <w:jc w:val="both"/>
              <w:rPr>
                <w:rFonts w:cstheme="minorHAnsi"/>
              </w:rPr>
            </w:pPr>
            <w:proofErr w:type="gramStart"/>
            <w:r w:rsidRPr="005B6B7C">
              <w:rPr>
                <w:rFonts w:cstheme="minorHAnsi"/>
              </w:rPr>
              <w:t>phénotype</w:t>
            </w:r>
            <w:proofErr w:type="gramEnd"/>
            <w:r w:rsidRPr="005B6B7C">
              <w:rPr>
                <w:rFonts w:cstheme="minorHAnsi"/>
              </w:rPr>
              <w:t xml:space="preserve"> </w:t>
            </w:r>
            <w:r w:rsidRPr="005B6B7C">
              <w:rPr>
                <w:rFonts w:cstheme="minorHAnsi"/>
                <w:highlight w:val="yellow"/>
              </w:rPr>
              <w:t>RHKEL1</w:t>
            </w:r>
            <w:r w:rsidRPr="005B6B7C">
              <w:rPr>
                <w:rFonts w:cstheme="minorHAnsi"/>
              </w:rPr>
              <w:t xml:space="preserve"> compatible</w:t>
            </w:r>
          </w:p>
          <w:p w:rsidR="000B7276" w:rsidRPr="005B6B7C" w:rsidRDefault="000B7276" w:rsidP="00417FAF">
            <w:pPr>
              <w:rPr>
                <w:rFonts w:cstheme="minorHAnsi"/>
                <w:sz w:val="24"/>
                <w:szCs w:val="24"/>
              </w:rPr>
            </w:pPr>
          </w:p>
        </w:tc>
        <w:tc>
          <w:tcPr>
            <w:tcW w:w="2154" w:type="dxa"/>
          </w:tcPr>
          <w:p w:rsidR="000B7276" w:rsidRPr="005B6B7C" w:rsidRDefault="000B7276" w:rsidP="00417FAF">
            <w:pPr>
              <w:snapToGrid w:val="0"/>
              <w:jc w:val="center"/>
              <w:rPr>
                <w:rFonts w:cstheme="minorHAnsi"/>
                <w:b/>
                <w:sz w:val="24"/>
                <w:szCs w:val="24"/>
                <w:u w:val="single"/>
              </w:rPr>
            </w:pPr>
            <w:r w:rsidRPr="005B6B7C">
              <w:rPr>
                <w:rFonts w:cstheme="minorHAnsi"/>
                <w:b/>
                <w:color w:val="385623" w:themeColor="accent6" w:themeShade="80"/>
                <w:sz w:val="32"/>
              </w:rPr>
              <w:sym w:font="Wingdings" w:char="F084"/>
            </w:r>
            <w:r w:rsidRPr="005B6B7C">
              <w:rPr>
                <w:rFonts w:cstheme="minorHAnsi"/>
                <w:b/>
                <w:u w:val="single"/>
              </w:rPr>
              <w:t>TRANSFUSER</w:t>
            </w:r>
          </w:p>
          <w:p w:rsidR="000B7276" w:rsidRPr="005B6B7C" w:rsidRDefault="000B7276" w:rsidP="00417FAF">
            <w:pPr>
              <w:jc w:val="both"/>
              <w:rPr>
                <w:rFonts w:cstheme="minorHAnsi"/>
                <w:sz w:val="12"/>
                <w:szCs w:val="12"/>
              </w:rPr>
            </w:pPr>
          </w:p>
          <w:p w:rsidR="000B7276" w:rsidRPr="005B6B7C" w:rsidRDefault="000B7276" w:rsidP="00417FAF">
            <w:pPr>
              <w:jc w:val="both"/>
              <w:rPr>
                <w:rFonts w:cstheme="minorHAnsi"/>
              </w:rPr>
            </w:pPr>
            <w:r w:rsidRPr="005B6B7C">
              <w:rPr>
                <w:rFonts w:cstheme="minorHAnsi"/>
              </w:rPr>
              <w:t xml:space="preserve">CGR iso groupe (si possible) </w:t>
            </w:r>
          </w:p>
          <w:p w:rsidR="000B7276" w:rsidRPr="005B6B7C" w:rsidRDefault="000B7276" w:rsidP="00417FAF">
            <w:pPr>
              <w:tabs>
                <w:tab w:val="left" w:pos="257"/>
              </w:tabs>
              <w:jc w:val="both"/>
              <w:rPr>
                <w:rFonts w:cstheme="minorHAnsi"/>
              </w:rPr>
            </w:pPr>
            <w:proofErr w:type="gramStart"/>
            <w:r w:rsidRPr="005B6B7C">
              <w:rPr>
                <w:rFonts w:cstheme="minorHAnsi"/>
              </w:rPr>
              <w:t>phénotype</w:t>
            </w:r>
            <w:proofErr w:type="gramEnd"/>
            <w:r w:rsidRPr="005B6B7C">
              <w:rPr>
                <w:rFonts w:cstheme="minorHAnsi"/>
              </w:rPr>
              <w:t xml:space="preserve"> </w:t>
            </w:r>
            <w:r w:rsidRPr="005B6B7C">
              <w:rPr>
                <w:rFonts w:cstheme="minorHAnsi"/>
                <w:highlight w:val="yellow"/>
              </w:rPr>
              <w:t>RHKEL1</w:t>
            </w:r>
            <w:r w:rsidRPr="005B6B7C">
              <w:rPr>
                <w:rFonts w:cstheme="minorHAnsi"/>
              </w:rPr>
              <w:t xml:space="preserve"> compatible</w:t>
            </w:r>
          </w:p>
          <w:p w:rsidR="000B7276" w:rsidRPr="005B6B7C" w:rsidRDefault="000B7276" w:rsidP="00417FAF">
            <w:pPr>
              <w:jc w:val="both"/>
              <w:rPr>
                <w:rFonts w:cstheme="minorHAnsi"/>
              </w:rPr>
            </w:pPr>
            <w:r w:rsidRPr="005B6B7C">
              <w:rPr>
                <w:rFonts w:cstheme="minorHAnsi"/>
              </w:rPr>
              <w:t>EDC si besoin</w:t>
            </w:r>
          </w:p>
          <w:p w:rsidR="000B7276" w:rsidRPr="005B6B7C" w:rsidRDefault="000B7276" w:rsidP="00417FAF">
            <w:pPr>
              <w:rPr>
                <w:rFonts w:cstheme="minorHAnsi"/>
                <w:sz w:val="24"/>
                <w:szCs w:val="24"/>
              </w:rPr>
            </w:pPr>
          </w:p>
        </w:tc>
      </w:tr>
    </w:tbl>
    <w:p w:rsidR="000B7276" w:rsidRDefault="000B7276" w:rsidP="000B7276">
      <w:pPr>
        <w:tabs>
          <w:tab w:val="left" w:pos="1277"/>
        </w:tabs>
      </w:pPr>
    </w:p>
    <w:p w:rsidR="000B7276" w:rsidRPr="005B6B7C" w:rsidRDefault="000B7276" w:rsidP="000B7276">
      <w:pPr>
        <w:pStyle w:val="Paragraphedeliste"/>
        <w:numPr>
          <w:ilvl w:val="0"/>
          <w:numId w:val="24"/>
        </w:numPr>
        <w:ind w:left="567" w:right="572" w:hanging="283"/>
        <w:jc w:val="both"/>
        <w:rPr>
          <w:rFonts w:cstheme="minorHAnsi"/>
          <w:b/>
        </w:rPr>
      </w:pPr>
      <w:r w:rsidRPr="005B6B7C">
        <w:rPr>
          <w:rFonts w:cstheme="minorHAnsi"/>
          <w:i/>
          <w:u w:val="single"/>
        </w:rPr>
        <w:t>EDC</w:t>
      </w:r>
      <w:r>
        <w:rPr>
          <w:rFonts w:cstheme="minorHAnsi"/>
        </w:rPr>
        <w:t> : E</w:t>
      </w:r>
      <w:r w:rsidRPr="005B6B7C">
        <w:rPr>
          <w:rFonts w:cstheme="minorHAnsi"/>
        </w:rPr>
        <w:t>preuve de compatibilité</w:t>
      </w:r>
    </w:p>
    <w:p w:rsidR="000B7276" w:rsidRPr="005B6B7C" w:rsidRDefault="000B7276" w:rsidP="000B7276">
      <w:pPr>
        <w:ind w:left="567" w:right="572" w:hanging="283"/>
        <w:jc w:val="both"/>
        <w:rPr>
          <w:rFonts w:cstheme="minorHAnsi"/>
          <w:b/>
        </w:rPr>
      </w:pPr>
      <w:r w:rsidRPr="005B6B7C">
        <w:rPr>
          <w:rFonts w:cstheme="minorHAnsi"/>
        </w:rPr>
        <w:t xml:space="preserve">  </w:t>
      </w:r>
    </w:p>
    <w:p w:rsidR="000B7276" w:rsidRPr="00536AD9" w:rsidRDefault="000B7276" w:rsidP="000B7276">
      <w:pPr>
        <w:pStyle w:val="Paragraphedeliste"/>
        <w:numPr>
          <w:ilvl w:val="0"/>
          <w:numId w:val="24"/>
        </w:numPr>
        <w:ind w:left="567" w:right="572" w:hanging="283"/>
        <w:jc w:val="both"/>
        <w:rPr>
          <w:rFonts w:cstheme="minorHAnsi"/>
          <w:b/>
        </w:rPr>
      </w:pPr>
      <w:r w:rsidRPr="00536AD9">
        <w:rPr>
          <w:rFonts w:cstheme="minorHAnsi"/>
        </w:rPr>
        <w:t xml:space="preserve">En cas d'urgence vitale immédiate ou d'urgence vitale, ne pas retarder la transfusion    même si RAI positives. Appeler l’EFS afin d’avoir le médecin du conseil transfusionnel disponible 24h/24. Transfuser en sang phénotype </w:t>
      </w:r>
      <w:r w:rsidRPr="00536AD9">
        <w:rPr>
          <w:rFonts w:cstheme="minorHAnsi"/>
          <w:highlight w:val="yellow"/>
        </w:rPr>
        <w:t>RHKEL1</w:t>
      </w:r>
      <w:r w:rsidRPr="00536AD9">
        <w:rPr>
          <w:rFonts w:cstheme="minorHAnsi"/>
        </w:rPr>
        <w:t xml:space="preserve">. </w:t>
      </w:r>
    </w:p>
    <w:p w:rsidR="000B7276" w:rsidRDefault="000B7276" w:rsidP="000B7276">
      <w:pPr>
        <w:ind w:left="291" w:right="572"/>
        <w:jc w:val="both"/>
        <w:rPr>
          <w:rFonts w:cstheme="minorHAnsi"/>
          <w:u w:val="single"/>
        </w:rPr>
      </w:pPr>
      <w:r>
        <w:rPr>
          <w:rFonts w:cstheme="minorHAnsi"/>
          <w:noProof/>
          <w:u w:val="single"/>
          <w:lang w:eastAsia="fr-FR"/>
        </w:rPr>
        <w:drawing>
          <wp:inline distT="0" distB="0" distL="0" distR="0" wp14:anchorId="7CC96B8A" wp14:editId="562F76B5">
            <wp:extent cx="571135" cy="495300"/>
            <wp:effectExtent l="0" t="0" r="635" b="0"/>
            <wp:docPr id="7" name="Image 7" descr="C:\Users\mblin\AppData\Local\Microsoft\Windows\INetCache\Content.MSO\F6A6E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blin\AppData\Local\Microsoft\Windows\INetCache\Content.MSO\F6A6E4.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8800" cy="501947"/>
                    </a:xfrm>
                    <a:prstGeom prst="rect">
                      <a:avLst/>
                    </a:prstGeom>
                    <a:noFill/>
                    <a:ln>
                      <a:noFill/>
                    </a:ln>
                  </pic:spPr>
                </pic:pic>
              </a:graphicData>
            </a:graphic>
          </wp:inline>
        </w:drawing>
      </w:r>
      <w:r w:rsidRPr="005B6B7C">
        <w:rPr>
          <w:rFonts w:cstheme="minorHAnsi"/>
          <w:u w:val="single"/>
        </w:rPr>
        <w:t xml:space="preserve"> </w:t>
      </w:r>
      <w:r w:rsidRPr="005B6B7C">
        <w:rPr>
          <w:rFonts w:cstheme="minorHAnsi"/>
          <w:color w:val="FF0000"/>
        </w:rPr>
        <w:t xml:space="preserve">De la naissance à la fin de la période de procréation respecter le phénotype de </w:t>
      </w:r>
      <w:r w:rsidRPr="005B6B7C">
        <w:rPr>
          <w:rFonts w:cstheme="minorHAnsi"/>
          <w:color w:val="FF0000"/>
          <w:highlight w:val="yellow"/>
        </w:rPr>
        <w:t>l’Ag c de la femme RH :1</w:t>
      </w:r>
      <w:r w:rsidRPr="005B6B7C">
        <w:rPr>
          <w:rFonts w:cstheme="minorHAnsi"/>
          <w:color w:val="FF0000"/>
        </w:rPr>
        <w:t xml:space="preserve"> car il est très immunogène. </w:t>
      </w:r>
      <w:r w:rsidRPr="005B6B7C">
        <w:rPr>
          <w:rFonts w:cstheme="minorHAnsi"/>
          <w:color w:val="FF0000"/>
          <w:highlight w:val="yellow"/>
        </w:rPr>
        <w:t>Chez une femme de phénotype RH :1 et RH</w:t>
      </w:r>
      <w:proofErr w:type="gramStart"/>
      <w:r w:rsidRPr="005B6B7C">
        <w:rPr>
          <w:rFonts w:cstheme="minorHAnsi"/>
          <w:color w:val="FF0000"/>
          <w:highlight w:val="yellow"/>
        </w:rPr>
        <w:t> :-</w:t>
      </w:r>
      <w:proofErr w:type="gramEnd"/>
      <w:r w:rsidRPr="005B6B7C">
        <w:rPr>
          <w:rFonts w:cstheme="minorHAnsi"/>
          <w:color w:val="FF0000"/>
          <w:highlight w:val="yellow"/>
        </w:rPr>
        <w:t>4 (c négatif) ou inconnu : CGR RH :-1 non recommandé de la naissance jusqu’à la fin de la période de procréation, demander avis du conseil transfusionnel de l’EFS</w:t>
      </w:r>
      <w:r w:rsidRPr="005B6B7C">
        <w:rPr>
          <w:rFonts w:cstheme="minorHAnsi"/>
          <w:color w:val="FF0000"/>
        </w:rPr>
        <w:t>.</w:t>
      </w:r>
    </w:p>
    <w:p w:rsidR="000B7276" w:rsidRDefault="000B7276" w:rsidP="000B7276">
      <w:pPr>
        <w:ind w:left="291" w:right="572"/>
        <w:jc w:val="both"/>
        <w:rPr>
          <w:rFonts w:cstheme="minorHAnsi"/>
          <w:u w:val="single"/>
        </w:rPr>
      </w:pPr>
    </w:p>
    <w:p w:rsidR="000B7276" w:rsidRPr="005B6B7C" w:rsidRDefault="00D0718D" w:rsidP="000B7276">
      <w:pPr>
        <w:ind w:left="291" w:right="572"/>
        <w:jc w:val="both"/>
        <w:rPr>
          <w:rFonts w:cstheme="minorHAnsi"/>
          <w:b/>
        </w:rPr>
      </w:pPr>
      <w:r>
        <w:rPr>
          <w:rFonts w:cstheme="minorHAnsi"/>
          <w:noProof/>
          <w:u w:val="single"/>
          <w:lang w:eastAsia="fr-FR"/>
        </w:rPr>
        <mc:AlternateContent>
          <mc:Choice Requires="wps">
            <w:drawing>
              <wp:anchor distT="0" distB="0" distL="114300" distR="114300" simplePos="0" relativeHeight="251663360" behindDoc="0" locked="0" layoutInCell="1" allowOverlap="1" wp14:anchorId="75E9D50B" wp14:editId="269EF84A">
                <wp:simplePos x="0" y="0"/>
                <wp:positionH relativeFrom="column">
                  <wp:posOffset>147624</wp:posOffset>
                </wp:positionH>
                <wp:positionV relativeFrom="paragraph">
                  <wp:posOffset>189534</wp:posOffset>
                </wp:positionV>
                <wp:extent cx="5248275" cy="561975"/>
                <wp:effectExtent l="0" t="0" r="28575" b="28575"/>
                <wp:wrapNone/>
                <wp:docPr id="6" name="Rectangle à coins arrondis 6"/>
                <wp:cNvGraphicFramePr/>
                <a:graphic xmlns:a="http://schemas.openxmlformats.org/drawingml/2006/main">
                  <a:graphicData uri="http://schemas.microsoft.com/office/word/2010/wordprocessingShape">
                    <wps:wsp>
                      <wps:cNvSpPr/>
                      <wps:spPr>
                        <a:xfrm>
                          <a:off x="0" y="0"/>
                          <a:ext cx="5248275" cy="561975"/>
                        </a:xfrm>
                        <a:prstGeom prst="round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rsidR="000B7276" w:rsidRPr="00C17003" w:rsidRDefault="000B7276" w:rsidP="000B7276">
                            <w:pPr>
                              <w:spacing w:after="0" w:line="240" w:lineRule="auto"/>
                              <w:jc w:val="center"/>
                              <w:rPr>
                                <w:rFonts w:eastAsia="Times New Roman" w:cstheme="minorHAnsi"/>
                                <w:b/>
                                <w:bCs/>
                                <w:color w:val="000000"/>
                                <w:sz w:val="24"/>
                              </w:rPr>
                            </w:pPr>
                            <w:r w:rsidRPr="00536AD9">
                              <w:rPr>
                                <w:rFonts w:cstheme="minorHAnsi"/>
                                <w:b/>
                                <w:sz w:val="24"/>
                              </w:rPr>
                              <w:t>Pour toute transfusion massive se référer à la procédure et aux ordonnances élaborées pour ce sujet</w:t>
                            </w:r>
                          </w:p>
                          <w:p w:rsidR="000B7276" w:rsidRDefault="000B7276" w:rsidP="000B727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5E9D50B" id="Rectangle à coins arrondis 6" o:spid="_x0000_s1028" style="position:absolute;left:0;text-align:left;margin-left:11.6pt;margin-top:14.9pt;width:413.25pt;height:44.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" fillcolor="#f7bda4" strokecolor="#ed7d31" strokeweight=".5pt">
                <v:fill color2="#f8a581" rotate="t" colors="0 #f7bda4;.5 #f5b195;1 #f8a581" focus="100%" type="gradient">
                  <o:fill v:ext="view" type="gradientUnscaled"/>
                </v:fill>
                <v:stroke joinstyle="miter"/>
                <v:textbox>
                  <w:txbxContent>
                    <w:p w:rsidR="000B7276" w:rsidRPr="00C17003" w:rsidRDefault="000B7276" w:rsidP="000B7276">
                      <w:pPr>
                        <w:spacing w:after="0" w:line="240" w:lineRule="auto"/>
                        <w:jc w:val="center"/>
                        <w:rPr>
                          <w:rFonts w:eastAsia="Times New Roman" w:cstheme="minorHAnsi"/>
                          <w:b/>
                          <w:bCs/>
                          <w:color w:val="000000"/>
                          <w:sz w:val="24"/>
                        </w:rPr>
                      </w:pPr>
                      <w:r w:rsidRPr="00536AD9">
                        <w:rPr>
                          <w:rFonts w:cstheme="minorHAnsi"/>
                          <w:b/>
                          <w:sz w:val="24"/>
                        </w:rPr>
                        <w:t>Pour toute transfusion massive se référer à la procédure et aux ordonnances élaborées pour ce sujet</w:t>
                      </w:r>
                    </w:p>
                    <w:p w:rsidR="000B7276" w:rsidRDefault="000B7276" w:rsidP="000B7276">
                      <w:pPr>
                        <w:jc w:val="center"/>
                      </w:pPr>
                    </w:p>
                  </w:txbxContent>
                </v:textbox>
              </v:roundrect>
            </w:pict>
          </mc:Fallback>
        </mc:AlternateContent>
      </w:r>
    </w:p>
    <w:p w:rsidR="000B7276" w:rsidRDefault="000B7276" w:rsidP="000B7276">
      <w:pPr>
        <w:tabs>
          <w:tab w:val="left" w:pos="1277"/>
        </w:tabs>
      </w:pPr>
      <w:r>
        <w:tab/>
      </w:r>
    </w:p>
    <w:sectPr w:rsidR="000B7276" w:rsidSect="00E01806">
      <w:headerReference w:type="default" r:id="rId8"/>
      <w:footerReference w:type="default" r:id="rId9"/>
      <w:pgSz w:w="11906" w:h="16838"/>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185" w:rsidRDefault="00A84185" w:rsidP="00CE47D1">
      <w:pPr>
        <w:spacing w:after="0" w:line="240" w:lineRule="auto"/>
      </w:pPr>
      <w:r>
        <w:separator/>
      </w:r>
    </w:p>
  </w:endnote>
  <w:endnote w:type="continuationSeparator" w:id="0">
    <w:p w:rsidR="00A84185" w:rsidRDefault="00A84185" w:rsidP="00CE4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183" w:rsidRPr="00F3500B" w:rsidRDefault="002A07E7" w:rsidP="00554F14">
    <w:pPr>
      <w:pStyle w:val="Pieddepage"/>
      <w:rPr>
        <w:rFonts w:ascii="Arial" w:hAnsi="Arial" w:cs="Arial"/>
        <w:color w:val="000080"/>
        <w:sz w:val="14"/>
        <w:szCs w:val="16"/>
      </w:rPr>
    </w:pPr>
    <w:r>
      <w:rPr>
        <w:rFonts w:ascii="Arial" w:hAnsi="Arial" w:cs="Arial"/>
        <w:i/>
        <w:color w:val="000080"/>
        <w:sz w:val="12"/>
        <w:szCs w:val="16"/>
      </w:rPr>
      <w:t>HV</w:t>
    </w:r>
    <w:r w:rsidR="00F3500B" w:rsidRPr="00F3500B">
      <w:rPr>
        <w:rFonts w:ascii="Arial" w:hAnsi="Arial" w:cs="Arial"/>
        <w:i/>
        <w:color w:val="000080"/>
        <w:sz w:val="12"/>
        <w:szCs w:val="16"/>
      </w:rPr>
      <w:t>CVL/</w:t>
    </w:r>
    <w:r w:rsidR="000B7276">
      <w:rPr>
        <w:rFonts w:ascii="Arial" w:hAnsi="Arial" w:cs="Arial"/>
        <w:i/>
        <w:color w:val="000080"/>
        <w:sz w:val="12"/>
        <w:szCs w:val="16"/>
      </w:rPr>
      <w:t>ES/TRANSFUSION/CGR-URGENCE</w:t>
    </w:r>
  </w:p>
  <w:p w:rsidR="00E77183" w:rsidRDefault="00E77183" w:rsidP="00E77183">
    <w:pPr>
      <w:pStyle w:val="Pieddepage"/>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185" w:rsidRDefault="00A84185" w:rsidP="00CE47D1">
      <w:pPr>
        <w:spacing w:after="0" w:line="240" w:lineRule="auto"/>
      </w:pPr>
      <w:r>
        <w:separator/>
      </w:r>
    </w:p>
  </w:footnote>
  <w:footnote w:type="continuationSeparator" w:id="0">
    <w:p w:rsidR="00A84185" w:rsidRDefault="00A84185" w:rsidP="00CE47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7D1" w:rsidRDefault="00273F0A" w:rsidP="00273F0A">
    <w:pPr>
      <w:pStyle w:val="En-tte"/>
      <w:jc w:val="right"/>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273F0A">
      <w:rPr>
        <w:noProof/>
        <w:sz w:val="14"/>
        <w:lang w:eastAsia="fr-FR"/>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178217</wp:posOffset>
              </wp:positionV>
              <wp:extent cx="5732060" cy="6994"/>
              <wp:effectExtent l="0" t="0" r="21590" b="31115"/>
              <wp:wrapNone/>
              <wp:docPr id="1" name="Connecteur droit 1"/>
              <wp:cNvGraphicFramePr/>
              <a:graphic xmlns:a="http://schemas.openxmlformats.org/drawingml/2006/main">
                <a:graphicData uri="http://schemas.microsoft.com/office/word/2010/wordprocessingShape">
                  <wps:wsp>
                    <wps:cNvCnPr/>
                    <wps:spPr>
                      <a:xfrm flipV="1">
                        <a:off x="0" y="0"/>
                        <a:ext cx="5732060" cy="6994"/>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F2C39F" id="Connecteur droit 1" o:spid="_x0000_s1026"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0.15pt,14.05pt" to="851.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" strokecolor="#4472c4 [3208]" strokeweight=".5pt">
              <v:stroke joinstyle="miter"/>
              <w10:wrap anchorx="margin"/>
            </v:line>
          </w:pict>
        </mc:Fallback>
      </mc:AlternateContent>
    </w:r>
    <w:r w:rsidRPr="00273F0A">
      <w:rPr>
        <w:noProof/>
        <w:sz w:val="14"/>
        <w:lang w:eastAsia="fr-FR"/>
      </w:rPr>
      <w:drawing>
        <wp:anchor distT="0" distB="0" distL="114300" distR="114300" simplePos="0" relativeHeight="251660288" behindDoc="1" locked="0" layoutInCell="1" allowOverlap="1">
          <wp:simplePos x="0" y="0"/>
          <wp:positionH relativeFrom="column">
            <wp:posOffset>150495</wp:posOffset>
          </wp:positionH>
          <wp:positionV relativeFrom="paragraph">
            <wp:posOffset>232410</wp:posOffset>
          </wp:positionV>
          <wp:extent cx="395785" cy="361154"/>
          <wp:effectExtent l="0" t="0" r="4445" b="127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HEMOVIGILANC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5785" cy="361154"/>
                  </a:xfrm>
                  <a:prstGeom prst="rect">
                    <a:avLst/>
                  </a:prstGeom>
                </pic:spPr>
              </pic:pic>
            </a:graphicData>
          </a:graphic>
        </wp:anchor>
      </w:drawing>
    </w:r>
    <w:r w:rsidRPr="00273F0A">
      <w:rPr>
        <w:rFonts w:ascii="Times New Roman" w:hAnsi="Times New Roman" w:cs="Times New Roman"/>
        <w:noProof/>
        <w:sz w:val="16"/>
        <w:szCs w:val="24"/>
        <w:lang w:eastAsia="fr-FR"/>
      </w:rPr>
      <w:drawing>
        <wp:anchor distT="0" distB="0" distL="114300" distR="114300" simplePos="0" relativeHeight="251659264" behindDoc="1" locked="0" layoutInCell="1" allowOverlap="0" wp14:anchorId="5258606D" wp14:editId="23782684">
          <wp:simplePos x="0" y="0"/>
          <wp:positionH relativeFrom="margin">
            <wp:align>left</wp:align>
          </wp:positionH>
          <wp:positionV relativeFrom="line">
            <wp:posOffset>-163034</wp:posOffset>
          </wp:positionV>
          <wp:extent cx="808028" cy="300251"/>
          <wp:effectExtent l="0" t="0" r="0" b="508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8028" cy="300251"/>
                  </a:xfrm>
                  <a:prstGeom prst="rect">
                    <a:avLst/>
                  </a:prstGeom>
                  <a:noFill/>
                </pic:spPr>
              </pic:pic>
            </a:graphicData>
          </a:graphic>
          <wp14:sizeRelH relativeFrom="page">
            <wp14:pctWidth>0</wp14:pctWidth>
          </wp14:sizeRelH>
          <wp14:sizeRelV relativeFrom="page">
            <wp14:pctHeight>0</wp14:pctHeight>
          </wp14:sizeRelV>
        </wp:anchor>
      </w:drawing>
    </w:r>
    <w:r w:rsidRPr="00273F0A">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CELLULE REGIONALE D’HEMOVIGILANCE</w:t>
    </w:r>
  </w:p>
  <w:p w:rsidR="00F3500B" w:rsidRPr="00273F0A" w:rsidRDefault="00F3500B" w:rsidP="00273F0A">
    <w:pPr>
      <w:pStyle w:val="En-tte"/>
      <w:jc w:val="right"/>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Centre-Val de Loire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70344"/>
    <w:multiLevelType w:val="hybridMultilevel"/>
    <w:tmpl w:val="1D105280"/>
    <w:lvl w:ilvl="0" w:tplc="3B2ECC3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E9105F"/>
    <w:multiLevelType w:val="hybridMultilevel"/>
    <w:tmpl w:val="621427AA"/>
    <w:lvl w:ilvl="0" w:tplc="040C000B">
      <w:start w:val="1"/>
      <w:numFmt w:val="bullet"/>
      <w:lvlText w:val=""/>
      <w:lvlJc w:val="left"/>
      <w:pPr>
        <w:ind w:left="3178" w:hanging="360"/>
      </w:pPr>
      <w:rPr>
        <w:rFonts w:ascii="Wingdings" w:hAnsi="Wingdings" w:hint="default"/>
      </w:rPr>
    </w:lvl>
    <w:lvl w:ilvl="1" w:tplc="040C0003" w:tentative="1">
      <w:start w:val="1"/>
      <w:numFmt w:val="bullet"/>
      <w:lvlText w:val="o"/>
      <w:lvlJc w:val="left"/>
      <w:pPr>
        <w:ind w:left="3898" w:hanging="360"/>
      </w:pPr>
      <w:rPr>
        <w:rFonts w:ascii="Courier New" w:hAnsi="Courier New" w:cs="Courier New" w:hint="default"/>
      </w:rPr>
    </w:lvl>
    <w:lvl w:ilvl="2" w:tplc="040C0005" w:tentative="1">
      <w:start w:val="1"/>
      <w:numFmt w:val="bullet"/>
      <w:lvlText w:val=""/>
      <w:lvlJc w:val="left"/>
      <w:pPr>
        <w:ind w:left="4618" w:hanging="360"/>
      </w:pPr>
      <w:rPr>
        <w:rFonts w:ascii="Wingdings" w:hAnsi="Wingdings" w:hint="default"/>
      </w:rPr>
    </w:lvl>
    <w:lvl w:ilvl="3" w:tplc="040C0001" w:tentative="1">
      <w:start w:val="1"/>
      <w:numFmt w:val="bullet"/>
      <w:lvlText w:val=""/>
      <w:lvlJc w:val="left"/>
      <w:pPr>
        <w:ind w:left="5338" w:hanging="360"/>
      </w:pPr>
      <w:rPr>
        <w:rFonts w:ascii="Symbol" w:hAnsi="Symbol" w:hint="default"/>
      </w:rPr>
    </w:lvl>
    <w:lvl w:ilvl="4" w:tplc="040C0003" w:tentative="1">
      <w:start w:val="1"/>
      <w:numFmt w:val="bullet"/>
      <w:lvlText w:val="o"/>
      <w:lvlJc w:val="left"/>
      <w:pPr>
        <w:ind w:left="6058" w:hanging="360"/>
      </w:pPr>
      <w:rPr>
        <w:rFonts w:ascii="Courier New" w:hAnsi="Courier New" w:cs="Courier New" w:hint="default"/>
      </w:rPr>
    </w:lvl>
    <w:lvl w:ilvl="5" w:tplc="040C0005" w:tentative="1">
      <w:start w:val="1"/>
      <w:numFmt w:val="bullet"/>
      <w:lvlText w:val=""/>
      <w:lvlJc w:val="left"/>
      <w:pPr>
        <w:ind w:left="6778" w:hanging="360"/>
      </w:pPr>
      <w:rPr>
        <w:rFonts w:ascii="Wingdings" w:hAnsi="Wingdings" w:hint="default"/>
      </w:rPr>
    </w:lvl>
    <w:lvl w:ilvl="6" w:tplc="040C0001" w:tentative="1">
      <w:start w:val="1"/>
      <w:numFmt w:val="bullet"/>
      <w:lvlText w:val=""/>
      <w:lvlJc w:val="left"/>
      <w:pPr>
        <w:ind w:left="7498" w:hanging="360"/>
      </w:pPr>
      <w:rPr>
        <w:rFonts w:ascii="Symbol" w:hAnsi="Symbol" w:hint="default"/>
      </w:rPr>
    </w:lvl>
    <w:lvl w:ilvl="7" w:tplc="040C0003" w:tentative="1">
      <w:start w:val="1"/>
      <w:numFmt w:val="bullet"/>
      <w:lvlText w:val="o"/>
      <w:lvlJc w:val="left"/>
      <w:pPr>
        <w:ind w:left="8218" w:hanging="360"/>
      </w:pPr>
      <w:rPr>
        <w:rFonts w:ascii="Courier New" w:hAnsi="Courier New" w:cs="Courier New" w:hint="default"/>
      </w:rPr>
    </w:lvl>
    <w:lvl w:ilvl="8" w:tplc="040C0005" w:tentative="1">
      <w:start w:val="1"/>
      <w:numFmt w:val="bullet"/>
      <w:lvlText w:val=""/>
      <w:lvlJc w:val="left"/>
      <w:pPr>
        <w:ind w:left="8938" w:hanging="360"/>
      </w:pPr>
      <w:rPr>
        <w:rFonts w:ascii="Wingdings" w:hAnsi="Wingdings" w:hint="default"/>
      </w:rPr>
    </w:lvl>
  </w:abstractNum>
  <w:abstractNum w:abstractNumId="2" w15:restartNumberingAfterBreak="0">
    <w:nsid w:val="09F77207"/>
    <w:multiLevelType w:val="hybridMultilevel"/>
    <w:tmpl w:val="6462A34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0DFC3CA4"/>
    <w:multiLevelType w:val="hybridMultilevel"/>
    <w:tmpl w:val="4134F9BA"/>
    <w:lvl w:ilvl="0" w:tplc="040C0001">
      <w:start w:val="1"/>
      <w:numFmt w:val="bullet"/>
      <w:lvlText w:val=""/>
      <w:lvlJc w:val="left"/>
      <w:pPr>
        <w:ind w:left="2458" w:hanging="360"/>
      </w:pPr>
      <w:rPr>
        <w:rFonts w:ascii="Symbol" w:hAnsi="Symbol" w:hint="default"/>
      </w:rPr>
    </w:lvl>
    <w:lvl w:ilvl="1" w:tplc="040C0003" w:tentative="1">
      <w:start w:val="1"/>
      <w:numFmt w:val="bullet"/>
      <w:lvlText w:val="o"/>
      <w:lvlJc w:val="left"/>
      <w:pPr>
        <w:ind w:left="3178" w:hanging="360"/>
      </w:pPr>
      <w:rPr>
        <w:rFonts w:ascii="Courier New" w:hAnsi="Courier New" w:cs="Courier New" w:hint="default"/>
      </w:rPr>
    </w:lvl>
    <w:lvl w:ilvl="2" w:tplc="040C0005" w:tentative="1">
      <w:start w:val="1"/>
      <w:numFmt w:val="bullet"/>
      <w:lvlText w:val=""/>
      <w:lvlJc w:val="left"/>
      <w:pPr>
        <w:ind w:left="3898" w:hanging="360"/>
      </w:pPr>
      <w:rPr>
        <w:rFonts w:ascii="Wingdings" w:hAnsi="Wingdings" w:hint="default"/>
      </w:rPr>
    </w:lvl>
    <w:lvl w:ilvl="3" w:tplc="040C0001" w:tentative="1">
      <w:start w:val="1"/>
      <w:numFmt w:val="bullet"/>
      <w:lvlText w:val=""/>
      <w:lvlJc w:val="left"/>
      <w:pPr>
        <w:ind w:left="4618" w:hanging="360"/>
      </w:pPr>
      <w:rPr>
        <w:rFonts w:ascii="Symbol" w:hAnsi="Symbol" w:hint="default"/>
      </w:rPr>
    </w:lvl>
    <w:lvl w:ilvl="4" w:tplc="040C0003" w:tentative="1">
      <w:start w:val="1"/>
      <w:numFmt w:val="bullet"/>
      <w:lvlText w:val="o"/>
      <w:lvlJc w:val="left"/>
      <w:pPr>
        <w:ind w:left="5338" w:hanging="360"/>
      </w:pPr>
      <w:rPr>
        <w:rFonts w:ascii="Courier New" w:hAnsi="Courier New" w:cs="Courier New" w:hint="default"/>
      </w:rPr>
    </w:lvl>
    <w:lvl w:ilvl="5" w:tplc="040C0005" w:tentative="1">
      <w:start w:val="1"/>
      <w:numFmt w:val="bullet"/>
      <w:lvlText w:val=""/>
      <w:lvlJc w:val="left"/>
      <w:pPr>
        <w:ind w:left="6058" w:hanging="360"/>
      </w:pPr>
      <w:rPr>
        <w:rFonts w:ascii="Wingdings" w:hAnsi="Wingdings" w:hint="default"/>
      </w:rPr>
    </w:lvl>
    <w:lvl w:ilvl="6" w:tplc="040C0001" w:tentative="1">
      <w:start w:val="1"/>
      <w:numFmt w:val="bullet"/>
      <w:lvlText w:val=""/>
      <w:lvlJc w:val="left"/>
      <w:pPr>
        <w:ind w:left="6778" w:hanging="360"/>
      </w:pPr>
      <w:rPr>
        <w:rFonts w:ascii="Symbol" w:hAnsi="Symbol" w:hint="default"/>
      </w:rPr>
    </w:lvl>
    <w:lvl w:ilvl="7" w:tplc="040C0003" w:tentative="1">
      <w:start w:val="1"/>
      <w:numFmt w:val="bullet"/>
      <w:lvlText w:val="o"/>
      <w:lvlJc w:val="left"/>
      <w:pPr>
        <w:ind w:left="7498" w:hanging="360"/>
      </w:pPr>
      <w:rPr>
        <w:rFonts w:ascii="Courier New" w:hAnsi="Courier New" w:cs="Courier New" w:hint="default"/>
      </w:rPr>
    </w:lvl>
    <w:lvl w:ilvl="8" w:tplc="040C0005" w:tentative="1">
      <w:start w:val="1"/>
      <w:numFmt w:val="bullet"/>
      <w:lvlText w:val=""/>
      <w:lvlJc w:val="left"/>
      <w:pPr>
        <w:ind w:left="8218" w:hanging="360"/>
      </w:pPr>
      <w:rPr>
        <w:rFonts w:ascii="Wingdings" w:hAnsi="Wingdings" w:hint="default"/>
      </w:rPr>
    </w:lvl>
  </w:abstractNum>
  <w:abstractNum w:abstractNumId="4" w15:restartNumberingAfterBreak="0">
    <w:nsid w:val="13816E9F"/>
    <w:multiLevelType w:val="hybridMultilevel"/>
    <w:tmpl w:val="B592279E"/>
    <w:lvl w:ilvl="0" w:tplc="040C0003">
      <w:start w:val="1"/>
      <w:numFmt w:val="bullet"/>
      <w:lvlText w:val="o"/>
      <w:lvlJc w:val="left"/>
      <w:pPr>
        <w:ind w:left="1749" w:hanging="360"/>
      </w:pPr>
      <w:rPr>
        <w:rFonts w:ascii="Courier New" w:hAnsi="Courier New" w:cs="Courier New" w:hint="default"/>
      </w:rPr>
    </w:lvl>
    <w:lvl w:ilvl="1" w:tplc="040C0003" w:tentative="1">
      <w:start w:val="1"/>
      <w:numFmt w:val="bullet"/>
      <w:lvlText w:val="o"/>
      <w:lvlJc w:val="left"/>
      <w:pPr>
        <w:ind w:left="2469" w:hanging="360"/>
      </w:pPr>
      <w:rPr>
        <w:rFonts w:ascii="Courier New" w:hAnsi="Courier New" w:cs="Courier New" w:hint="default"/>
      </w:rPr>
    </w:lvl>
    <w:lvl w:ilvl="2" w:tplc="040C0005" w:tentative="1">
      <w:start w:val="1"/>
      <w:numFmt w:val="bullet"/>
      <w:lvlText w:val=""/>
      <w:lvlJc w:val="left"/>
      <w:pPr>
        <w:ind w:left="3189" w:hanging="360"/>
      </w:pPr>
      <w:rPr>
        <w:rFonts w:ascii="Wingdings" w:hAnsi="Wingdings" w:hint="default"/>
      </w:rPr>
    </w:lvl>
    <w:lvl w:ilvl="3" w:tplc="040C0001" w:tentative="1">
      <w:start w:val="1"/>
      <w:numFmt w:val="bullet"/>
      <w:lvlText w:val=""/>
      <w:lvlJc w:val="left"/>
      <w:pPr>
        <w:ind w:left="3909" w:hanging="360"/>
      </w:pPr>
      <w:rPr>
        <w:rFonts w:ascii="Symbol" w:hAnsi="Symbol" w:hint="default"/>
      </w:rPr>
    </w:lvl>
    <w:lvl w:ilvl="4" w:tplc="040C0003" w:tentative="1">
      <w:start w:val="1"/>
      <w:numFmt w:val="bullet"/>
      <w:lvlText w:val="o"/>
      <w:lvlJc w:val="left"/>
      <w:pPr>
        <w:ind w:left="4629" w:hanging="360"/>
      </w:pPr>
      <w:rPr>
        <w:rFonts w:ascii="Courier New" w:hAnsi="Courier New" w:cs="Courier New" w:hint="default"/>
      </w:rPr>
    </w:lvl>
    <w:lvl w:ilvl="5" w:tplc="040C0005" w:tentative="1">
      <w:start w:val="1"/>
      <w:numFmt w:val="bullet"/>
      <w:lvlText w:val=""/>
      <w:lvlJc w:val="left"/>
      <w:pPr>
        <w:ind w:left="5349" w:hanging="360"/>
      </w:pPr>
      <w:rPr>
        <w:rFonts w:ascii="Wingdings" w:hAnsi="Wingdings" w:hint="default"/>
      </w:rPr>
    </w:lvl>
    <w:lvl w:ilvl="6" w:tplc="040C0001" w:tentative="1">
      <w:start w:val="1"/>
      <w:numFmt w:val="bullet"/>
      <w:lvlText w:val=""/>
      <w:lvlJc w:val="left"/>
      <w:pPr>
        <w:ind w:left="6069" w:hanging="360"/>
      </w:pPr>
      <w:rPr>
        <w:rFonts w:ascii="Symbol" w:hAnsi="Symbol" w:hint="default"/>
      </w:rPr>
    </w:lvl>
    <w:lvl w:ilvl="7" w:tplc="040C0003" w:tentative="1">
      <w:start w:val="1"/>
      <w:numFmt w:val="bullet"/>
      <w:lvlText w:val="o"/>
      <w:lvlJc w:val="left"/>
      <w:pPr>
        <w:ind w:left="6789" w:hanging="360"/>
      </w:pPr>
      <w:rPr>
        <w:rFonts w:ascii="Courier New" w:hAnsi="Courier New" w:cs="Courier New" w:hint="default"/>
      </w:rPr>
    </w:lvl>
    <w:lvl w:ilvl="8" w:tplc="040C0005" w:tentative="1">
      <w:start w:val="1"/>
      <w:numFmt w:val="bullet"/>
      <w:lvlText w:val=""/>
      <w:lvlJc w:val="left"/>
      <w:pPr>
        <w:ind w:left="7509" w:hanging="360"/>
      </w:pPr>
      <w:rPr>
        <w:rFonts w:ascii="Wingdings" w:hAnsi="Wingdings" w:hint="default"/>
      </w:rPr>
    </w:lvl>
  </w:abstractNum>
  <w:abstractNum w:abstractNumId="5" w15:restartNumberingAfterBreak="0">
    <w:nsid w:val="18BE596B"/>
    <w:multiLevelType w:val="hybridMultilevel"/>
    <w:tmpl w:val="F656CB30"/>
    <w:lvl w:ilvl="0" w:tplc="040C0001">
      <w:start w:val="1"/>
      <w:numFmt w:val="bullet"/>
      <w:lvlText w:val=""/>
      <w:lvlJc w:val="left"/>
      <w:pPr>
        <w:ind w:left="2458" w:hanging="360"/>
      </w:pPr>
      <w:rPr>
        <w:rFonts w:ascii="Symbol" w:hAnsi="Symbol" w:hint="default"/>
      </w:rPr>
    </w:lvl>
    <w:lvl w:ilvl="1" w:tplc="040C0003" w:tentative="1">
      <w:start w:val="1"/>
      <w:numFmt w:val="bullet"/>
      <w:lvlText w:val="o"/>
      <w:lvlJc w:val="left"/>
      <w:pPr>
        <w:ind w:left="3178" w:hanging="360"/>
      </w:pPr>
      <w:rPr>
        <w:rFonts w:ascii="Courier New" w:hAnsi="Courier New" w:cs="Courier New" w:hint="default"/>
      </w:rPr>
    </w:lvl>
    <w:lvl w:ilvl="2" w:tplc="040C0005" w:tentative="1">
      <w:start w:val="1"/>
      <w:numFmt w:val="bullet"/>
      <w:lvlText w:val=""/>
      <w:lvlJc w:val="left"/>
      <w:pPr>
        <w:ind w:left="3898" w:hanging="360"/>
      </w:pPr>
      <w:rPr>
        <w:rFonts w:ascii="Wingdings" w:hAnsi="Wingdings" w:hint="default"/>
      </w:rPr>
    </w:lvl>
    <w:lvl w:ilvl="3" w:tplc="040C0001" w:tentative="1">
      <w:start w:val="1"/>
      <w:numFmt w:val="bullet"/>
      <w:lvlText w:val=""/>
      <w:lvlJc w:val="left"/>
      <w:pPr>
        <w:ind w:left="4618" w:hanging="360"/>
      </w:pPr>
      <w:rPr>
        <w:rFonts w:ascii="Symbol" w:hAnsi="Symbol" w:hint="default"/>
      </w:rPr>
    </w:lvl>
    <w:lvl w:ilvl="4" w:tplc="040C0003" w:tentative="1">
      <w:start w:val="1"/>
      <w:numFmt w:val="bullet"/>
      <w:lvlText w:val="o"/>
      <w:lvlJc w:val="left"/>
      <w:pPr>
        <w:ind w:left="5338" w:hanging="360"/>
      </w:pPr>
      <w:rPr>
        <w:rFonts w:ascii="Courier New" w:hAnsi="Courier New" w:cs="Courier New" w:hint="default"/>
      </w:rPr>
    </w:lvl>
    <w:lvl w:ilvl="5" w:tplc="040C0005" w:tentative="1">
      <w:start w:val="1"/>
      <w:numFmt w:val="bullet"/>
      <w:lvlText w:val=""/>
      <w:lvlJc w:val="left"/>
      <w:pPr>
        <w:ind w:left="6058" w:hanging="360"/>
      </w:pPr>
      <w:rPr>
        <w:rFonts w:ascii="Wingdings" w:hAnsi="Wingdings" w:hint="default"/>
      </w:rPr>
    </w:lvl>
    <w:lvl w:ilvl="6" w:tplc="040C0001" w:tentative="1">
      <w:start w:val="1"/>
      <w:numFmt w:val="bullet"/>
      <w:lvlText w:val=""/>
      <w:lvlJc w:val="left"/>
      <w:pPr>
        <w:ind w:left="6778" w:hanging="360"/>
      </w:pPr>
      <w:rPr>
        <w:rFonts w:ascii="Symbol" w:hAnsi="Symbol" w:hint="default"/>
      </w:rPr>
    </w:lvl>
    <w:lvl w:ilvl="7" w:tplc="040C0003" w:tentative="1">
      <w:start w:val="1"/>
      <w:numFmt w:val="bullet"/>
      <w:lvlText w:val="o"/>
      <w:lvlJc w:val="left"/>
      <w:pPr>
        <w:ind w:left="7498" w:hanging="360"/>
      </w:pPr>
      <w:rPr>
        <w:rFonts w:ascii="Courier New" w:hAnsi="Courier New" w:cs="Courier New" w:hint="default"/>
      </w:rPr>
    </w:lvl>
    <w:lvl w:ilvl="8" w:tplc="040C0005" w:tentative="1">
      <w:start w:val="1"/>
      <w:numFmt w:val="bullet"/>
      <w:lvlText w:val=""/>
      <w:lvlJc w:val="left"/>
      <w:pPr>
        <w:ind w:left="8218" w:hanging="360"/>
      </w:pPr>
      <w:rPr>
        <w:rFonts w:ascii="Wingdings" w:hAnsi="Wingdings" w:hint="default"/>
      </w:rPr>
    </w:lvl>
  </w:abstractNum>
  <w:abstractNum w:abstractNumId="6" w15:restartNumberingAfterBreak="0">
    <w:nsid w:val="19A34889"/>
    <w:multiLevelType w:val="hybridMultilevel"/>
    <w:tmpl w:val="3FDEA76E"/>
    <w:lvl w:ilvl="0" w:tplc="040C0001">
      <w:start w:val="1"/>
      <w:numFmt w:val="bullet"/>
      <w:lvlText w:val=""/>
      <w:lvlJc w:val="left"/>
      <w:pPr>
        <w:ind w:left="2469" w:hanging="360"/>
      </w:pPr>
      <w:rPr>
        <w:rFonts w:ascii="Symbol" w:hAnsi="Symbol" w:hint="default"/>
      </w:rPr>
    </w:lvl>
    <w:lvl w:ilvl="1" w:tplc="040C0003" w:tentative="1">
      <w:start w:val="1"/>
      <w:numFmt w:val="bullet"/>
      <w:lvlText w:val="o"/>
      <w:lvlJc w:val="left"/>
      <w:pPr>
        <w:ind w:left="3189" w:hanging="360"/>
      </w:pPr>
      <w:rPr>
        <w:rFonts w:ascii="Courier New" w:hAnsi="Courier New" w:cs="Courier New" w:hint="default"/>
      </w:rPr>
    </w:lvl>
    <w:lvl w:ilvl="2" w:tplc="040C0005" w:tentative="1">
      <w:start w:val="1"/>
      <w:numFmt w:val="bullet"/>
      <w:lvlText w:val=""/>
      <w:lvlJc w:val="left"/>
      <w:pPr>
        <w:ind w:left="3909" w:hanging="360"/>
      </w:pPr>
      <w:rPr>
        <w:rFonts w:ascii="Wingdings" w:hAnsi="Wingdings" w:hint="default"/>
      </w:rPr>
    </w:lvl>
    <w:lvl w:ilvl="3" w:tplc="040C0001" w:tentative="1">
      <w:start w:val="1"/>
      <w:numFmt w:val="bullet"/>
      <w:lvlText w:val=""/>
      <w:lvlJc w:val="left"/>
      <w:pPr>
        <w:ind w:left="4629" w:hanging="360"/>
      </w:pPr>
      <w:rPr>
        <w:rFonts w:ascii="Symbol" w:hAnsi="Symbol" w:hint="default"/>
      </w:rPr>
    </w:lvl>
    <w:lvl w:ilvl="4" w:tplc="040C0003" w:tentative="1">
      <w:start w:val="1"/>
      <w:numFmt w:val="bullet"/>
      <w:lvlText w:val="o"/>
      <w:lvlJc w:val="left"/>
      <w:pPr>
        <w:ind w:left="5349" w:hanging="360"/>
      </w:pPr>
      <w:rPr>
        <w:rFonts w:ascii="Courier New" w:hAnsi="Courier New" w:cs="Courier New" w:hint="default"/>
      </w:rPr>
    </w:lvl>
    <w:lvl w:ilvl="5" w:tplc="040C0005" w:tentative="1">
      <w:start w:val="1"/>
      <w:numFmt w:val="bullet"/>
      <w:lvlText w:val=""/>
      <w:lvlJc w:val="left"/>
      <w:pPr>
        <w:ind w:left="6069" w:hanging="360"/>
      </w:pPr>
      <w:rPr>
        <w:rFonts w:ascii="Wingdings" w:hAnsi="Wingdings" w:hint="default"/>
      </w:rPr>
    </w:lvl>
    <w:lvl w:ilvl="6" w:tplc="040C0001" w:tentative="1">
      <w:start w:val="1"/>
      <w:numFmt w:val="bullet"/>
      <w:lvlText w:val=""/>
      <w:lvlJc w:val="left"/>
      <w:pPr>
        <w:ind w:left="6789" w:hanging="360"/>
      </w:pPr>
      <w:rPr>
        <w:rFonts w:ascii="Symbol" w:hAnsi="Symbol" w:hint="default"/>
      </w:rPr>
    </w:lvl>
    <w:lvl w:ilvl="7" w:tplc="040C0003" w:tentative="1">
      <w:start w:val="1"/>
      <w:numFmt w:val="bullet"/>
      <w:lvlText w:val="o"/>
      <w:lvlJc w:val="left"/>
      <w:pPr>
        <w:ind w:left="7509" w:hanging="360"/>
      </w:pPr>
      <w:rPr>
        <w:rFonts w:ascii="Courier New" w:hAnsi="Courier New" w:cs="Courier New" w:hint="default"/>
      </w:rPr>
    </w:lvl>
    <w:lvl w:ilvl="8" w:tplc="040C0005" w:tentative="1">
      <w:start w:val="1"/>
      <w:numFmt w:val="bullet"/>
      <w:lvlText w:val=""/>
      <w:lvlJc w:val="left"/>
      <w:pPr>
        <w:ind w:left="8229" w:hanging="360"/>
      </w:pPr>
      <w:rPr>
        <w:rFonts w:ascii="Wingdings" w:hAnsi="Wingdings" w:hint="default"/>
      </w:rPr>
    </w:lvl>
  </w:abstractNum>
  <w:abstractNum w:abstractNumId="7" w15:restartNumberingAfterBreak="0">
    <w:nsid w:val="22072F0C"/>
    <w:multiLevelType w:val="hybridMultilevel"/>
    <w:tmpl w:val="EE7EEEF0"/>
    <w:lvl w:ilvl="0" w:tplc="040C0001">
      <w:start w:val="1"/>
      <w:numFmt w:val="bullet"/>
      <w:lvlText w:val=""/>
      <w:lvlJc w:val="left"/>
      <w:pPr>
        <w:ind w:left="1731" w:hanging="360"/>
      </w:pPr>
      <w:rPr>
        <w:rFonts w:ascii="Symbol" w:hAnsi="Symbol" w:hint="default"/>
      </w:rPr>
    </w:lvl>
    <w:lvl w:ilvl="1" w:tplc="040C0003" w:tentative="1">
      <w:start w:val="1"/>
      <w:numFmt w:val="bullet"/>
      <w:lvlText w:val="o"/>
      <w:lvlJc w:val="left"/>
      <w:pPr>
        <w:ind w:left="2451" w:hanging="360"/>
      </w:pPr>
      <w:rPr>
        <w:rFonts w:ascii="Courier New" w:hAnsi="Courier New" w:cs="Courier New" w:hint="default"/>
      </w:rPr>
    </w:lvl>
    <w:lvl w:ilvl="2" w:tplc="040C0005" w:tentative="1">
      <w:start w:val="1"/>
      <w:numFmt w:val="bullet"/>
      <w:lvlText w:val=""/>
      <w:lvlJc w:val="left"/>
      <w:pPr>
        <w:ind w:left="3171" w:hanging="360"/>
      </w:pPr>
      <w:rPr>
        <w:rFonts w:ascii="Wingdings" w:hAnsi="Wingdings" w:hint="default"/>
      </w:rPr>
    </w:lvl>
    <w:lvl w:ilvl="3" w:tplc="040C0001" w:tentative="1">
      <w:start w:val="1"/>
      <w:numFmt w:val="bullet"/>
      <w:lvlText w:val=""/>
      <w:lvlJc w:val="left"/>
      <w:pPr>
        <w:ind w:left="3891" w:hanging="360"/>
      </w:pPr>
      <w:rPr>
        <w:rFonts w:ascii="Symbol" w:hAnsi="Symbol" w:hint="default"/>
      </w:rPr>
    </w:lvl>
    <w:lvl w:ilvl="4" w:tplc="040C0003" w:tentative="1">
      <w:start w:val="1"/>
      <w:numFmt w:val="bullet"/>
      <w:lvlText w:val="o"/>
      <w:lvlJc w:val="left"/>
      <w:pPr>
        <w:ind w:left="4611" w:hanging="360"/>
      </w:pPr>
      <w:rPr>
        <w:rFonts w:ascii="Courier New" w:hAnsi="Courier New" w:cs="Courier New" w:hint="default"/>
      </w:rPr>
    </w:lvl>
    <w:lvl w:ilvl="5" w:tplc="040C0005" w:tentative="1">
      <w:start w:val="1"/>
      <w:numFmt w:val="bullet"/>
      <w:lvlText w:val=""/>
      <w:lvlJc w:val="left"/>
      <w:pPr>
        <w:ind w:left="5331" w:hanging="360"/>
      </w:pPr>
      <w:rPr>
        <w:rFonts w:ascii="Wingdings" w:hAnsi="Wingdings" w:hint="default"/>
      </w:rPr>
    </w:lvl>
    <w:lvl w:ilvl="6" w:tplc="040C0001" w:tentative="1">
      <w:start w:val="1"/>
      <w:numFmt w:val="bullet"/>
      <w:lvlText w:val=""/>
      <w:lvlJc w:val="left"/>
      <w:pPr>
        <w:ind w:left="6051" w:hanging="360"/>
      </w:pPr>
      <w:rPr>
        <w:rFonts w:ascii="Symbol" w:hAnsi="Symbol" w:hint="default"/>
      </w:rPr>
    </w:lvl>
    <w:lvl w:ilvl="7" w:tplc="040C0003" w:tentative="1">
      <w:start w:val="1"/>
      <w:numFmt w:val="bullet"/>
      <w:lvlText w:val="o"/>
      <w:lvlJc w:val="left"/>
      <w:pPr>
        <w:ind w:left="6771" w:hanging="360"/>
      </w:pPr>
      <w:rPr>
        <w:rFonts w:ascii="Courier New" w:hAnsi="Courier New" w:cs="Courier New" w:hint="default"/>
      </w:rPr>
    </w:lvl>
    <w:lvl w:ilvl="8" w:tplc="040C0005" w:tentative="1">
      <w:start w:val="1"/>
      <w:numFmt w:val="bullet"/>
      <w:lvlText w:val=""/>
      <w:lvlJc w:val="left"/>
      <w:pPr>
        <w:ind w:left="7491" w:hanging="360"/>
      </w:pPr>
      <w:rPr>
        <w:rFonts w:ascii="Wingdings" w:hAnsi="Wingdings" w:hint="default"/>
      </w:rPr>
    </w:lvl>
  </w:abstractNum>
  <w:abstractNum w:abstractNumId="8" w15:restartNumberingAfterBreak="0">
    <w:nsid w:val="253818F2"/>
    <w:multiLevelType w:val="hybridMultilevel"/>
    <w:tmpl w:val="2702DDD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BDA0059"/>
    <w:multiLevelType w:val="hybridMultilevel"/>
    <w:tmpl w:val="B4AE2B08"/>
    <w:lvl w:ilvl="0" w:tplc="040C0003">
      <w:start w:val="1"/>
      <w:numFmt w:val="bullet"/>
      <w:lvlText w:val="o"/>
      <w:lvlJc w:val="left"/>
      <w:pPr>
        <w:ind w:left="2138" w:hanging="360"/>
      </w:pPr>
      <w:rPr>
        <w:rFonts w:ascii="Courier New" w:hAnsi="Courier New" w:cs="Courier New"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0" w15:restartNumberingAfterBreak="0">
    <w:nsid w:val="2FA17BB0"/>
    <w:multiLevelType w:val="hybridMultilevel"/>
    <w:tmpl w:val="A0463ED4"/>
    <w:lvl w:ilvl="0" w:tplc="040C0001">
      <w:start w:val="1"/>
      <w:numFmt w:val="bullet"/>
      <w:lvlText w:val=""/>
      <w:lvlJc w:val="left"/>
      <w:pPr>
        <w:ind w:left="3167" w:hanging="360"/>
      </w:pPr>
      <w:rPr>
        <w:rFonts w:ascii="Symbol" w:hAnsi="Symbol" w:hint="default"/>
      </w:rPr>
    </w:lvl>
    <w:lvl w:ilvl="1" w:tplc="040C0003">
      <w:start w:val="1"/>
      <w:numFmt w:val="bullet"/>
      <w:lvlText w:val="o"/>
      <w:lvlJc w:val="left"/>
      <w:pPr>
        <w:ind w:left="3887" w:hanging="360"/>
      </w:pPr>
      <w:rPr>
        <w:rFonts w:ascii="Courier New" w:hAnsi="Courier New" w:cs="Courier New" w:hint="default"/>
      </w:rPr>
    </w:lvl>
    <w:lvl w:ilvl="2" w:tplc="040C0005">
      <w:start w:val="1"/>
      <w:numFmt w:val="bullet"/>
      <w:lvlText w:val=""/>
      <w:lvlJc w:val="left"/>
      <w:pPr>
        <w:ind w:left="4607" w:hanging="360"/>
      </w:pPr>
      <w:rPr>
        <w:rFonts w:ascii="Wingdings" w:hAnsi="Wingdings" w:hint="default"/>
      </w:rPr>
    </w:lvl>
    <w:lvl w:ilvl="3" w:tplc="040C0001">
      <w:start w:val="1"/>
      <w:numFmt w:val="bullet"/>
      <w:lvlText w:val=""/>
      <w:lvlJc w:val="left"/>
      <w:pPr>
        <w:ind w:left="5327" w:hanging="360"/>
      </w:pPr>
      <w:rPr>
        <w:rFonts w:ascii="Symbol" w:hAnsi="Symbol" w:hint="default"/>
      </w:rPr>
    </w:lvl>
    <w:lvl w:ilvl="4" w:tplc="040C0003">
      <w:start w:val="1"/>
      <w:numFmt w:val="bullet"/>
      <w:lvlText w:val="o"/>
      <w:lvlJc w:val="left"/>
      <w:pPr>
        <w:ind w:left="6047" w:hanging="360"/>
      </w:pPr>
      <w:rPr>
        <w:rFonts w:ascii="Courier New" w:hAnsi="Courier New" w:cs="Courier New" w:hint="default"/>
      </w:rPr>
    </w:lvl>
    <w:lvl w:ilvl="5" w:tplc="040C0005">
      <w:start w:val="1"/>
      <w:numFmt w:val="bullet"/>
      <w:lvlText w:val=""/>
      <w:lvlJc w:val="left"/>
      <w:pPr>
        <w:ind w:left="6767" w:hanging="360"/>
      </w:pPr>
      <w:rPr>
        <w:rFonts w:ascii="Wingdings" w:hAnsi="Wingdings" w:hint="default"/>
      </w:rPr>
    </w:lvl>
    <w:lvl w:ilvl="6" w:tplc="040C0001">
      <w:start w:val="1"/>
      <w:numFmt w:val="bullet"/>
      <w:lvlText w:val=""/>
      <w:lvlJc w:val="left"/>
      <w:pPr>
        <w:ind w:left="7487" w:hanging="360"/>
      </w:pPr>
      <w:rPr>
        <w:rFonts w:ascii="Symbol" w:hAnsi="Symbol" w:hint="default"/>
      </w:rPr>
    </w:lvl>
    <w:lvl w:ilvl="7" w:tplc="040C0003">
      <w:start w:val="1"/>
      <w:numFmt w:val="bullet"/>
      <w:lvlText w:val="o"/>
      <w:lvlJc w:val="left"/>
      <w:pPr>
        <w:ind w:left="8207" w:hanging="360"/>
      </w:pPr>
      <w:rPr>
        <w:rFonts w:ascii="Courier New" w:hAnsi="Courier New" w:cs="Courier New" w:hint="default"/>
      </w:rPr>
    </w:lvl>
    <w:lvl w:ilvl="8" w:tplc="040C0005">
      <w:start w:val="1"/>
      <w:numFmt w:val="bullet"/>
      <w:lvlText w:val=""/>
      <w:lvlJc w:val="left"/>
      <w:pPr>
        <w:ind w:left="8927" w:hanging="360"/>
      </w:pPr>
      <w:rPr>
        <w:rFonts w:ascii="Wingdings" w:hAnsi="Wingdings" w:hint="default"/>
      </w:rPr>
    </w:lvl>
  </w:abstractNum>
  <w:abstractNum w:abstractNumId="11" w15:restartNumberingAfterBreak="0">
    <w:nsid w:val="38A96998"/>
    <w:multiLevelType w:val="hybridMultilevel"/>
    <w:tmpl w:val="23F24030"/>
    <w:lvl w:ilvl="0" w:tplc="E012AEEA">
      <w:numFmt w:val="bullet"/>
      <w:lvlText w:val=""/>
      <w:lvlJc w:val="left"/>
      <w:pPr>
        <w:ind w:left="720" w:hanging="360"/>
      </w:pPr>
      <w:rPr>
        <w:rFonts w:ascii="Wingdings" w:eastAsiaTheme="minorHAnsi" w:hAnsi="Wingdings" w:cstheme="minorBidi"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AAD393F"/>
    <w:multiLevelType w:val="hybridMultilevel"/>
    <w:tmpl w:val="CF2208A8"/>
    <w:lvl w:ilvl="0" w:tplc="47A617DC">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7A7274C"/>
    <w:multiLevelType w:val="hybridMultilevel"/>
    <w:tmpl w:val="81F88582"/>
    <w:lvl w:ilvl="0" w:tplc="6A12A19A">
      <w:start w:val="1"/>
      <w:numFmt w:val="decimal"/>
      <w:lvlText w:val="%1)"/>
      <w:lvlJc w:val="left"/>
      <w:pPr>
        <w:ind w:left="1068" w:hanging="708"/>
      </w:pPr>
      <w:rPr>
        <w:rFonts w:hint="default"/>
        <w:i/>
        <w:color w:val="7030A0"/>
        <w:sz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9B72398"/>
    <w:multiLevelType w:val="hybridMultilevel"/>
    <w:tmpl w:val="E670116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BDF7A19"/>
    <w:multiLevelType w:val="hybridMultilevel"/>
    <w:tmpl w:val="DF94B21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F511786"/>
    <w:multiLevelType w:val="hybridMultilevel"/>
    <w:tmpl w:val="E8883C50"/>
    <w:lvl w:ilvl="0" w:tplc="040C0003">
      <w:start w:val="1"/>
      <w:numFmt w:val="bullet"/>
      <w:lvlText w:val="o"/>
      <w:lvlJc w:val="left"/>
      <w:pPr>
        <w:ind w:left="2458" w:hanging="360"/>
      </w:pPr>
      <w:rPr>
        <w:rFonts w:ascii="Courier New" w:hAnsi="Courier New" w:cs="Courier New" w:hint="default"/>
      </w:rPr>
    </w:lvl>
    <w:lvl w:ilvl="1" w:tplc="040C0003" w:tentative="1">
      <w:start w:val="1"/>
      <w:numFmt w:val="bullet"/>
      <w:lvlText w:val="o"/>
      <w:lvlJc w:val="left"/>
      <w:pPr>
        <w:ind w:left="3178" w:hanging="360"/>
      </w:pPr>
      <w:rPr>
        <w:rFonts w:ascii="Courier New" w:hAnsi="Courier New" w:cs="Courier New" w:hint="default"/>
      </w:rPr>
    </w:lvl>
    <w:lvl w:ilvl="2" w:tplc="040C0005" w:tentative="1">
      <w:start w:val="1"/>
      <w:numFmt w:val="bullet"/>
      <w:lvlText w:val=""/>
      <w:lvlJc w:val="left"/>
      <w:pPr>
        <w:ind w:left="3898" w:hanging="360"/>
      </w:pPr>
      <w:rPr>
        <w:rFonts w:ascii="Wingdings" w:hAnsi="Wingdings" w:hint="default"/>
      </w:rPr>
    </w:lvl>
    <w:lvl w:ilvl="3" w:tplc="040C0001" w:tentative="1">
      <w:start w:val="1"/>
      <w:numFmt w:val="bullet"/>
      <w:lvlText w:val=""/>
      <w:lvlJc w:val="left"/>
      <w:pPr>
        <w:ind w:left="4618" w:hanging="360"/>
      </w:pPr>
      <w:rPr>
        <w:rFonts w:ascii="Symbol" w:hAnsi="Symbol" w:hint="default"/>
      </w:rPr>
    </w:lvl>
    <w:lvl w:ilvl="4" w:tplc="040C0003" w:tentative="1">
      <w:start w:val="1"/>
      <w:numFmt w:val="bullet"/>
      <w:lvlText w:val="o"/>
      <w:lvlJc w:val="left"/>
      <w:pPr>
        <w:ind w:left="5338" w:hanging="360"/>
      </w:pPr>
      <w:rPr>
        <w:rFonts w:ascii="Courier New" w:hAnsi="Courier New" w:cs="Courier New" w:hint="default"/>
      </w:rPr>
    </w:lvl>
    <w:lvl w:ilvl="5" w:tplc="040C0005" w:tentative="1">
      <w:start w:val="1"/>
      <w:numFmt w:val="bullet"/>
      <w:lvlText w:val=""/>
      <w:lvlJc w:val="left"/>
      <w:pPr>
        <w:ind w:left="6058" w:hanging="360"/>
      </w:pPr>
      <w:rPr>
        <w:rFonts w:ascii="Wingdings" w:hAnsi="Wingdings" w:hint="default"/>
      </w:rPr>
    </w:lvl>
    <w:lvl w:ilvl="6" w:tplc="040C0001" w:tentative="1">
      <w:start w:val="1"/>
      <w:numFmt w:val="bullet"/>
      <w:lvlText w:val=""/>
      <w:lvlJc w:val="left"/>
      <w:pPr>
        <w:ind w:left="6778" w:hanging="360"/>
      </w:pPr>
      <w:rPr>
        <w:rFonts w:ascii="Symbol" w:hAnsi="Symbol" w:hint="default"/>
      </w:rPr>
    </w:lvl>
    <w:lvl w:ilvl="7" w:tplc="040C0003" w:tentative="1">
      <w:start w:val="1"/>
      <w:numFmt w:val="bullet"/>
      <w:lvlText w:val="o"/>
      <w:lvlJc w:val="left"/>
      <w:pPr>
        <w:ind w:left="7498" w:hanging="360"/>
      </w:pPr>
      <w:rPr>
        <w:rFonts w:ascii="Courier New" w:hAnsi="Courier New" w:cs="Courier New" w:hint="default"/>
      </w:rPr>
    </w:lvl>
    <w:lvl w:ilvl="8" w:tplc="040C0005" w:tentative="1">
      <w:start w:val="1"/>
      <w:numFmt w:val="bullet"/>
      <w:lvlText w:val=""/>
      <w:lvlJc w:val="left"/>
      <w:pPr>
        <w:ind w:left="8218" w:hanging="360"/>
      </w:pPr>
      <w:rPr>
        <w:rFonts w:ascii="Wingdings" w:hAnsi="Wingdings" w:hint="default"/>
      </w:rPr>
    </w:lvl>
  </w:abstractNum>
  <w:abstractNum w:abstractNumId="17" w15:restartNumberingAfterBreak="0">
    <w:nsid w:val="54C556EB"/>
    <w:multiLevelType w:val="hybridMultilevel"/>
    <w:tmpl w:val="EFD09C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5B71BB5"/>
    <w:multiLevelType w:val="hybridMultilevel"/>
    <w:tmpl w:val="F0FC9600"/>
    <w:lvl w:ilvl="0" w:tplc="29C8449C">
      <w:numFmt w:val="bullet"/>
      <w:lvlText w:val=""/>
      <w:lvlJc w:val="left"/>
      <w:pPr>
        <w:ind w:left="720" w:hanging="360"/>
      </w:pPr>
      <w:rPr>
        <w:rFonts w:ascii="Wingdings" w:eastAsiaTheme="minorHAnsi" w:hAnsi="Wingdings" w:cstheme="minorBidi" w:hint="default"/>
        <w:b w:val="0"/>
        <w:i w:val="0"/>
        <w:color w:val="C0000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7BB676B"/>
    <w:multiLevelType w:val="hybridMultilevel"/>
    <w:tmpl w:val="6DA2740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64433438"/>
    <w:multiLevelType w:val="hybridMultilevel"/>
    <w:tmpl w:val="8940E434"/>
    <w:lvl w:ilvl="0" w:tplc="040C0001">
      <w:start w:val="1"/>
      <w:numFmt w:val="bullet"/>
      <w:lvlText w:val=""/>
      <w:lvlJc w:val="left"/>
      <w:pPr>
        <w:ind w:left="2458" w:hanging="360"/>
      </w:pPr>
      <w:rPr>
        <w:rFonts w:ascii="Symbol" w:hAnsi="Symbol" w:hint="default"/>
      </w:rPr>
    </w:lvl>
    <w:lvl w:ilvl="1" w:tplc="040C0003" w:tentative="1">
      <w:start w:val="1"/>
      <w:numFmt w:val="bullet"/>
      <w:lvlText w:val="o"/>
      <w:lvlJc w:val="left"/>
      <w:pPr>
        <w:ind w:left="3178" w:hanging="360"/>
      </w:pPr>
      <w:rPr>
        <w:rFonts w:ascii="Courier New" w:hAnsi="Courier New" w:cs="Courier New" w:hint="default"/>
      </w:rPr>
    </w:lvl>
    <w:lvl w:ilvl="2" w:tplc="040C0005" w:tentative="1">
      <w:start w:val="1"/>
      <w:numFmt w:val="bullet"/>
      <w:lvlText w:val=""/>
      <w:lvlJc w:val="left"/>
      <w:pPr>
        <w:ind w:left="3898" w:hanging="360"/>
      </w:pPr>
      <w:rPr>
        <w:rFonts w:ascii="Wingdings" w:hAnsi="Wingdings" w:hint="default"/>
      </w:rPr>
    </w:lvl>
    <w:lvl w:ilvl="3" w:tplc="040C0001" w:tentative="1">
      <w:start w:val="1"/>
      <w:numFmt w:val="bullet"/>
      <w:lvlText w:val=""/>
      <w:lvlJc w:val="left"/>
      <w:pPr>
        <w:ind w:left="4618" w:hanging="360"/>
      </w:pPr>
      <w:rPr>
        <w:rFonts w:ascii="Symbol" w:hAnsi="Symbol" w:hint="default"/>
      </w:rPr>
    </w:lvl>
    <w:lvl w:ilvl="4" w:tplc="040C0003" w:tentative="1">
      <w:start w:val="1"/>
      <w:numFmt w:val="bullet"/>
      <w:lvlText w:val="o"/>
      <w:lvlJc w:val="left"/>
      <w:pPr>
        <w:ind w:left="5338" w:hanging="360"/>
      </w:pPr>
      <w:rPr>
        <w:rFonts w:ascii="Courier New" w:hAnsi="Courier New" w:cs="Courier New" w:hint="default"/>
      </w:rPr>
    </w:lvl>
    <w:lvl w:ilvl="5" w:tplc="040C0005" w:tentative="1">
      <w:start w:val="1"/>
      <w:numFmt w:val="bullet"/>
      <w:lvlText w:val=""/>
      <w:lvlJc w:val="left"/>
      <w:pPr>
        <w:ind w:left="6058" w:hanging="360"/>
      </w:pPr>
      <w:rPr>
        <w:rFonts w:ascii="Wingdings" w:hAnsi="Wingdings" w:hint="default"/>
      </w:rPr>
    </w:lvl>
    <w:lvl w:ilvl="6" w:tplc="040C0001" w:tentative="1">
      <w:start w:val="1"/>
      <w:numFmt w:val="bullet"/>
      <w:lvlText w:val=""/>
      <w:lvlJc w:val="left"/>
      <w:pPr>
        <w:ind w:left="6778" w:hanging="360"/>
      </w:pPr>
      <w:rPr>
        <w:rFonts w:ascii="Symbol" w:hAnsi="Symbol" w:hint="default"/>
      </w:rPr>
    </w:lvl>
    <w:lvl w:ilvl="7" w:tplc="040C0003" w:tentative="1">
      <w:start w:val="1"/>
      <w:numFmt w:val="bullet"/>
      <w:lvlText w:val="o"/>
      <w:lvlJc w:val="left"/>
      <w:pPr>
        <w:ind w:left="7498" w:hanging="360"/>
      </w:pPr>
      <w:rPr>
        <w:rFonts w:ascii="Courier New" w:hAnsi="Courier New" w:cs="Courier New" w:hint="default"/>
      </w:rPr>
    </w:lvl>
    <w:lvl w:ilvl="8" w:tplc="040C0005" w:tentative="1">
      <w:start w:val="1"/>
      <w:numFmt w:val="bullet"/>
      <w:lvlText w:val=""/>
      <w:lvlJc w:val="left"/>
      <w:pPr>
        <w:ind w:left="8218" w:hanging="360"/>
      </w:pPr>
      <w:rPr>
        <w:rFonts w:ascii="Wingdings" w:hAnsi="Wingdings" w:hint="default"/>
      </w:rPr>
    </w:lvl>
  </w:abstractNum>
  <w:abstractNum w:abstractNumId="21" w15:restartNumberingAfterBreak="0">
    <w:nsid w:val="6F236D4F"/>
    <w:multiLevelType w:val="hybridMultilevel"/>
    <w:tmpl w:val="8DD82DE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1DC431E"/>
    <w:multiLevelType w:val="hybridMultilevel"/>
    <w:tmpl w:val="A1DC03CE"/>
    <w:lvl w:ilvl="0" w:tplc="9E1035FE">
      <w:start w:val="2"/>
      <w:numFmt w:val="bullet"/>
      <w:lvlText w:val=""/>
      <w:lvlJc w:val="left"/>
      <w:pPr>
        <w:ind w:left="720" w:hanging="360"/>
      </w:pPr>
      <w:rPr>
        <w:rFonts w:ascii="Wingdings" w:eastAsia="Times New Roman" w:hAnsi="Wingdings" w:cstheme="minorHAns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7455C74"/>
    <w:multiLevelType w:val="hybridMultilevel"/>
    <w:tmpl w:val="6342434C"/>
    <w:lvl w:ilvl="0" w:tplc="040C0003">
      <w:start w:val="1"/>
      <w:numFmt w:val="bullet"/>
      <w:lvlText w:val="o"/>
      <w:lvlJc w:val="left"/>
      <w:pPr>
        <w:ind w:left="1011" w:hanging="360"/>
      </w:pPr>
      <w:rPr>
        <w:rFonts w:ascii="Courier New" w:hAnsi="Courier New" w:cs="Courier New" w:hint="default"/>
      </w:rPr>
    </w:lvl>
    <w:lvl w:ilvl="1" w:tplc="040C0003" w:tentative="1">
      <w:start w:val="1"/>
      <w:numFmt w:val="bullet"/>
      <w:lvlText w:val="o"/>
      <w:lvlJc w:val="left"/>
      <w:pPr>
        <w:ind w:left="1731" w:hanging="360"/>
      </w:pPr>
      <w:rPr>
        <w:rFonts w:ascii="Courier New" w:hAnsi="Courier New" w:cs="Courier New" w:hint="default"/>
      </w:rPr>
    </w:lvl>
    <w:lvl w:ilvl="2" w:tplc="040C0005" w:tentative="1">
      <w:start w:val="1"/>
      <w:numFmt w:val="bullet"/>
      <w:lvlText w:val=""/>
      <w:lvlJc w:val="left"/>
      <w:pPr>
        <w:ind w:left="2451" w:hanging="360"/>
      </w:pPr>
      <w:rPr>
        <w:rFonts w:ascii="Wingdings" w:hAnsi="Wingdings" w:hint="default"/>
      </w:rPr>
    </w:lvl>
    <w:lvl w:ilvl="3" w:tplc="040C0001" w:tentative="1">
      <w:start w:val="1"/>
      <w:numFmt w:val="bullet"/>
      <w:lvlText w:val=""/>
      <w:lvlJc w:val="left"/>
      <w:pPr>
        <w:ind w:left="3171" w:hanging="360"/>
      </w:pPr>
      <w:rPr>
        <w:rFonts w:ascii="Symbol" w:hAnsi="Symbol" w:hint="default"/>
      </w:rPr>
    </w:lvl>
    <w:lvl w:ilvl="4" w:tplc="040C0003" w:tentative="1">
      <w:start w:val="1"/>
      <w:numFmt w:val="bullet"/>
      <w:lvlText w:val="o"/>
      <w:lvlJc w:val="left"/>
      <w:pPr>
        <w:ind w:left="3891" w:hanging="360"/>
      </w:pPr>
      <w:rPr>
        <w:rFonts w:ascii="Courier New" w:hAnsi="Courier New" w:cs="Courier New" w:hint="default"/>
      </w:rPr>
    </w:lvl>
    <w:lvl w:ilvl="5" w:tplc="040C0005" w:tentative="1">
      <w:start w:val="1"/>
      <w:numFmt w:val="bullet"/>
      <w:lvlText w:val=""/>
      <w:lvlJc w:val="left"/>
      <w:pPr>
        <w:ind w:left="4611" w:hanging="360"/>
      </w:pPr>
      <w:rPr>
        <w:rFonts w:ascii="Wingdings" w:hAnsi="Wingdings" w:hint="default"/>
      </w:rPr>
    </w:lvl>
    <w:lvl w:ilvl="6" w:tplc="040C0001" w:tentative="1">
      <w:start w:val="1"/>
      <w:numFmt w:val="bullet"/>
      <w:lvlText w:val=""/>
      <w:lvlJc w:val="left"/>
      <w:pPr>
        <w:ind w:left="5331" w:hanging="360"/>
      </w:pPr>
      <w:rPr>
        <w:rFonts w:ascii="Symbol" w:hAnsi="Symbol" w:hint="default"/>
      </w:rPr>
    </w:lvl>
    <w:lvl w:ilvl="7" w:tplc="040C0003" w:tentative="1">
      <w:start w:val="1"/>
      <w:numFmt w:val="bullet"/>
      <w:lvlText w:val="o"/>
      <w:lvlJc w:val="left"/>
      <w:pPr>
        <w:ind w:left="6051" w:hanging="360"/>
      </w:pPr>
      <w:rPr>
        <w:rFonts w:ascii="Courier New" w:hAnsi="Courier New" w:cs="Courier New" w:hint="default"/>
      </w:rPr>
    </w:lvl>
    <w:lvl w:ilvl="8" w:tplc="040C0005" w:tentative="1">
      <w:start w:val="1"/>
      <w:numFmt w:val="bullet"/>
      <w:lvlText w:val=""/>
      <w:lvlJc w:val="left"/>
      <w:pPr>
        <w:ind w:left="6771" w:hanging="360"/>
      </w:pPr>
      <w:rPr>
        <w:rFonts w:ascii="Wingdings" w:hAnsi="Wingdings" w:hint="default"/>
      </w:rPr>
    </w:lvl>
  </w:abstractNum>
  <w:abstractNum w:abstractNumId="24" w15:restartNumberingAfterBreak="0">
    <w:nsid w:val="79E402DE"/>
    <w:multiLevelType w:val="hybridMultilevel"/>
    <w:tmpl w:val="7250E674"/>
    <w:lvl w:ilvl="0" w:tplc="47A617DC">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21"/>
  </w:num>
  <w:num w:numId="4">
    <w:abstractNumId w:val="17"/>
  </w:num>
  <w:num w:numId="5">
    <w:abstractNumId w:val="19"/>
  </w:num>
  <w:num w:numId="6">
    <w:abstractNumId w:val="2"/>
  </w:num>
  <w:num w:numId="7">
    <w:abstractNumId w:val="11"/>
  </w:num>
  <w:num w:numId="8">
    <w:abstractNumId w:val="9"/>
  </w:num>
  <w:num w:numId="9">
    <w:abstractNumId w:val="18"/>
  </w:num>
  <w:num w:numId="10">
    <w:abstractNumId w:val="4"/>
  </w:num>
  <w:num w:numId="11">
    <w:abstractNumId w:val="6"/>
  </w:num>
  <w:num w:numId="12">
    <w:abstractNumId w:val="16"/>
  </w:num>
  <w:num w:numId="13">
    <w:abstractNumId w:val="3"/>
  </w:num>
  <w:num w:numId="14">
    <w:abstractNumId w:val="13"/>
  </w:num>
  <w:num w:numId="15">
    <w:abstractNumId w:val="24"/>
  </w:num>
  <w:num w:numId="16">
    <w:abstractNumId w:val="14"/>
  </w:num>
  <w:num w:numId="17">
    <w:abstractNumId w:val="8"/>
  </w:num>
  <w:num w:numId="18">
    <w:abstractNumId w:val="5"/>
  </w:num>
  <w:num w:numId="19">
    <w:abstractNumId w:val="20"/>
  </w:num>
  <w:num w:numId="20">
    <w:abstractNumId w:val="22"/>
  </w:num>
  <w:num w:numId="21">
    <w:abstractNumId w:val="1"/>
  </w:num>
  <w:num w:numId="22">
    <w:abstractNumId w:val="12"/>
  </w:num>
  <w:num w:numId="23">
    <w:abstractNumId w:val="23"/>
  </w:num>
  <w:num w:numId="24">
    <w:abstractNumId w:val="7"/>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7D1"/>
    <w:rsid w:val="000205B4"/>
    <w:rsid w:val="000579B2"/>
    <w:rsid w:val="00072B6C"/>
    <w:rsid w:val="0009770D"/>
    <w:rsid w:val="000B7276"/>
    <w:rsid w:val="0014394F"/>
    <w:rsid w:val="00186CD5"/>
    <w:rsid w:val="001F6AB9"/>
    <w:rsid w:val="0025104A"/>
    <w:rsid w:val="00273F0A"/>
    <w:rsid w:val="0029033F"/>
    <w:rsid w:val="002A07E7"/>
    <w:rsid w:val="002D7158"/>
    <w:rsid w:val="0033287C"/>
    <w:rsid w:val="0034566B"/>
    <w:rsid w:val="00351BE6"/>
    <w:rsid w:val="003F109A"/>
    <w:rsid w:val="00470594"/>
    <w:rsid w:val="00526625"/>
    <w:rsid w:val="00554F14"/>
    <w:rsid w:val="005B050B"/>
    <w:rsid w:val="0061450D"/>
    <w:rsid w:val="006754D0"/>
    <w:rsid w:val="00734F1B"/>
    <w:rsid w:val="007C1278"/>
    <w:rsid w:val="008F0DC7"/>
    <w:rsid w:val="00936547"/>
    <w:rsid w:val="00982855"/>
    <w:rsid w:val="009E7C8D"/>
    <w:rsid w:val="00A80F10"/>
    <w:rsid w:val="00A84185"/>
    <w:rsid w:val="00B432ED"/>
    <w:rsid w:val="00B7265B"/>
    <w:rsid w:val="00B94B37"/>
    <w:rsid w:val="00BC63D7"/>
    <w:rsid w:val="00C331EA"/>
    <w:rsid w:val="00C80EFE"/>
    <w:rsid w:val="00CE47D1"/>
    <w:rsid w:val="00D0718D"/>
    <w:rsid w:val="00D34273"/>
    <w:rsid w:val="00D37996"/>
    <w:rsid w:val="00D806C2"/>
    <w:rsid w:val="00DC36D8"/>
    <w:rsid w:val="00E01806"/>
    <w:rsid w:val="00E2356D"/>
    <w:rsid w:val="00E365BE"/>
    <w:rsid w:val="00E71160"/>
    <w:rsid w:val="00E77183"/>
    <w:rsid w:val="00F3500B"/>
    <w:rsid w:val="00FC53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89"/>
    <o:shapelayout v:ext="edit">
      <o:idmap v:ext="edit" data="1"/>
    </o:shapelayout>
  </w:shapeDefaults>
  <w:decimalSymbol w:val=","/>
  <w:listSeparator w:val=";"/>
  <w14:docId w14:val="3162C579"/>
  <w15:chartTrackingRefBased/>
  <w15:docId w15:val="{D50D74A9-38AB-4799-8ADD-56876674E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E47D1"/>
    <w:pPr>
      <w:tabs>
        <w:tab w:val="center" w:pos="4536"/>
        <w:tab w:val="right" w:pos="9072"/>
      </w:tabs>
      <w:spacing w:after="0" w:line="240" w:lineRule="auto"/>
    </w:pPr>
  </w:style>
  <w:style w:type="character" w:customStyle="1" w:styleId="En-tteCar">
    <w:name w:val="En-tête Car"/>
    <w:basedOn w:val="Policepardfaut"/>
    <w:link w:val="En-tte"/>
    <w:uiPriority w:val="99"/>
    <w:rsid w:val="00CE47D1"/>
  </w:style>
  <w:style w:type="paragraph" w:styleId="Pieddepage">
    <w:name w:val="footer"/>
    <w:basedOn w:val="Normal"/>
    <w:link w:val="PieddepageCar"/>
    <w:uiPriority w:val="99"/>
    <w:unhideWhenUsed/>
    <w:rsid w:val="00CE47D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E47D1"/>
  </w:style>
  <w:style w:type="paragraph" w:styleId="Paragraphedeliste">
    <w:name w:val="List Paragraph"/>
    <w:basedOn w:val="Normal"/>
    <w:uiPriority w:val="34"/>
    <w:qFormat/>
    <w:rsid w:val="00CE47D1"/>
    <w:pPr>
      <w:ind w:left="720"/>
      <w:contextualSpacing/>
    </w:pPr>
  </w:style>
  <w:style w:type="character" w:styleId="Lienhypertexte">
    <w:name w:val="Hyperlink"/>
    <w:basedOn w:val="Policepardfaut"/>
    <w:uiPriority w:val="99"/>
    <w:unhideWhenUsed/>
    <w:rsid w:val="008F0DC7"/>
    <w:rPr>
      <w:color w:val="0000FF"/>
      <w:u w:val="single"/>
    </w:rPr>
  </w:style>
  <w:style w:type="table" w:styleId="Grilledutableau">
    <w:name w:val="Table Grid"/>
    <w:basedOn w:val="TableauNormal"/>
    <w:uiPriority w:val="59"/>
    <w:rsid w:val="00273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1">
    <w:name w:val="Grid Table 4 Accent 1"/>
    <w:basedOn w:val="TableauNormal"/>
    <w:uiPriority w:val="49"/>
    <w:rsid w:val="00FC53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225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4</Pages>
  <Words>1035</Words>
  <Characters>5696</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ARS</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BLIN, Marjorie</dc:creator>
  <cp:keywords/>
  <dc:description/>
  <cp:lastModifiedBy>BLIN, Marjorie</cp:lastModifiedBy>
  <cp:revision>27</cp:revision>
  <dcterms:created xsi:type="dcterms:W3CDTF">2020-10-16T12:52:00Z</dcterms:created>
  <dcterms:modified xsi:type="dcterms:W3CDTF">2022-01-17T07:51:00Z</dcterms:modified>
</cp:coreProperties>
</file>