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FB242D" w:rsidP="00E77183">
            <w:r>
              <w:rPr>
                <w:sz w:val="24"/>
              </w:rPr>
              <w:t>HVCVL/DEPOT/AUTORISATION/DELIVRANCE-PSL-UVI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61E1C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E61E1C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61E1C">
            <w:pPr>
              <w:rPr>
                <w:sz w:val="18"/>
              </w:rPr>
            </w:pPr>
            <w:r w:rsidRPr="00B432ED">
              <w:rPr>
                <w:sz w:val="18"/>
              </w:rPr>
              <w:t>Version :</w:t>
            </w:r>
            <w:r w:rsidR="00E61E1C">
              <w:rPr>
                <w:b w:val="0"/>
                <w:sz w:val="18"/>
              </w:rPr>
              <w:t>05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FB242D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Tableau récapitulatif délivrance PSL en urgence vitale immédiate (UVI)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FB242D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Tableau récapitulatif délivrance PSL en urgence vitale immédiate (UVI)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FB242D">
      <w:r>
        <w:t xml:space="preserve">Permet de récapituler les modalités de délivrance en urgence vitale immédiate </w:t>
      </w:r>
      <w:r w:rsidRPr="00F4764D">
        <w:rPr>
          <w:b/>
          <w:u w:val="single"/>
        </w:rPr>
        <w:t xml:space="preserve">après discussion avec la structure </w:t>
      </w:r>
      <w:r w:rsidR="00723CD0" w:rsidRPr="00F4764D">
        <w:rPr>
          <w:b/>
          <w:u w:val="single"/>
        </w:rPr>
        <w:t>de délivrance dont il dépend.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E61E1C" w:rsidRPr="00ED2247" w:rsidRDefault="00E61E1C" w:rsidP="00ED2247">
      <w:pPr>
        <w:pStyle w:val="Paragraphedeliste"/>
        <w:numPr>
          <w:ilvl w:val="0"/>
          <w:numId w:val="11"/>
        </w:numPr>
        <w:spacing w:after="0" w:line="240" w:lineRule="auto"/>
        <w:ind w:left="851"/>
        <w:rPr>
          <w:sz w:val="24"/>
        </w:rPr>
      </w:pPr>
      <w:r w:rsidRPr="00ED2247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D31D65" w:rsidRPr="00D31D65" w:rsidRDefault="00D31D65" w:rsidP="00D31D65">
      <w:pPr>
        <w:pStyle w:val="Paragraphedeliste"/>
        <w:numPr>
          <w:ilvl w:val="0"/>
          <w:numId w:val="10"/>
        </w:numPr>
        <w:spacing w:after="0"/>
        <w:ind w:left="851"/>
      </w:pPr>
      <w:proofErr w:type="gramStart"/>
      <w:r w:rsidRPr="00D31D65">
        <w:rPr>
          <w:rFonts w:ascii="Calibri" w:eastAsia="Times New Roman" w:hAnsi="Calibri" w:cs="Times New Roman"/>
          <w:bCs/>
          <w:lang w:eastAsia="fr-FR"/>
        </w:rPr>
        <w:t>recommandation</w:t>
      </w:r>
      <w:proofErr w:type="gramEnd"/>
      <w:r w:rsidRPr="00D31D65">
        <w:rPr>
          <w:rFonts w:ascii="Calibri" w:eastAsia="Times New Roman" w:hAnsi="Calibri" w:cs="Times New Roman"/>
          <w:bCs/>
          <w:lang w:eastAsia="fr-FR"/>
        </w:rPr>
        <w:t xml:space="preserve"> HAS/ANSM : transfusion de globules rouge novembre 2014</w:t>
      </w:r>
    </w:p>
    <w:p w:rsidR="00D31D65" w:rsidRPr="006A3A7A" w:rsidRDefault="00D31D65" w:rsidP="00D31D65">
      <w:pPr>
        <w:pStyle w:val="Paragraphedeliste"/>
        <w:numPr>
          <w:ilvl w:val="0"/>
          <w:numId w:val="10"/>
        </w:numPr>
        <w:spacing w:after="0"/>
        <w:ind w:left="851"/>
      </w:pPr>
      <w:proofErr w:type="gramStart"/>
      <w:r>
        <w:t>d</w:t>
      </w:r>
      <w:r w:rsidRPr="006A3A7A">
        <w:t>écisio</w:t>
      </w:r>
      <w:r>
        <w:t>n</w:t>
      </w:r>
      <w:proofErr w:type="gramEnd"/>
      <w:r>
        <w:t xml:space="preserve"> du 1</w:t>
      </w:r>
      <w:r w:rsidRPr="006A3A7A">
        <w:t xml:space="preserve">0/03/2020 définissant les </w:t>
      </w:r>
      <w:r>
        <w:t xml:space="preserve">principes de </w:t>
      </w:r>
      <w:r w:rsidRPr="006A3A7A">
        <w:t>bonnes pratiques transfusionnelles</w:t>
      </w:r>
      <w:r>
        <w:t xml:space="preserve"> prévus à l’article L.1222-12 du code de sante publique</w:t>
      </w:r>
    </w:p>
    <w:p w:rsidR="00470594" w:rsidRDefault="00470594"/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2193"/>
        <w:gridCol w:w="2272"/>
        <w:gridCol w:w="2331"/>
      </w:tblGrid>
      <w:tr w:rsidR="00F4764D" w:rsidRPr="000B2910" w:rsidTr="006C0CF7">
        <w:tc>
          <w:tcPr>
            <w:tcW w:w="2158" w:type="dxa"/>
            <w:vAlign w:val="center"/>
          </w:tcPr>
          <w:p w:rsidR="00F4764D" w:rsidRPr="00F4764D" w:rsidRDefault="00F4764D" w:rsidP="006C0CF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F4764D">
              <w:rPr>
                <w:b/>
                <w:color w:val="2E74B5" w:themeColor="accent1" w:themeShade="BF"/>
                <w:sz w:val="28"/>
                <w:szCs w:val="28"/>
              </w:rPr>
              <w:lastRenderedPageBreak/>
              <w:t>Choix des PSL selon les résultats disponibles</w:t>
            </w:r>
          </w:p>
        </w:tc>
        <w:tc>
          <w:tcPr>
            <w:tcW w:w="2193" w:type="dxa"/>
            <w:vAlign w:val="center"/>
          </w:tcPr>
          <w:p w:rsidR="00F4764D" w:rsidRPr="00F4764D" w:rsidRDefault="00F4764D" w:rsidP="006C0CF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F4764D">
              <w:rPr>
                <w:b/>
                <w:color w:val="2E74B5" w:themeColor="accent1" w:themeShade="BF"/>
                <w:sz w:val="28"/>
                <w:szCs w:val="28"/>
              </w:rPr>
              <w:t>Aucun</w:t>
            </w:r>
          </w:p>
        </w:tc>
        <w:tc>
          <w:tcPr>
            <w:tcW w:w="2272" w:type="dxa"/>
            <w:vAlign w:val="center"/>
          </w:tcPr>
          <w:p w:rsidR="00F4764D" w:rsidRPr="00F4764D" w:rsidRDefault="00F4764D" w:rsidP="006C0CF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F4764D">
              <w:rPr>
                <w:b/>
                <w:color w:val="2E74B5" w:themeColor="accent1" w:themeShade="BF"/>
                <w:sz w:val="28"/>
                <w:szCs w:val="28"/>
              </w:rPr>
              <w:t>1 détermination ABO RHKEL1</w:t>
            </w:r>
          </w:p>
        </w:tc>
        <w:tc>
          <w:tcPr>
            <w:tcW w:w="2331" w:type="dxa"/>
            <w:vAlign w:val="center"/>
          </w:tcPr>
          <w:p w:rsidR="00F4764D" w:rsidRPr="00F4764D" w:rsidRDefault="00F4764D" w:rsidP="006C0CF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F4764D">
              <w:rPr>
                <w:b/>
                <w:color w:val="2E74B5" w:themeColor="accent1" w:themeShade="BF"/>
                <w:sz w:val="28"/>
                <w:szCs w:val="28"/>
              </w:rPr>
              <w:t>2 déterminations ABO RHKEL1</w:t>
            </w:r>
          </w:p>
          <w:p w:rsidR="00F4764D" w:rsidRPr="00F4764D" w:rsidRDefault="00F4764D" w:rsidP="006C0CF7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F4764D">
              <w:rPr>
                <w:b/>
                <w:color w:val="2E74B5" w:themeColor="accent1" w:themeShade="BF"/>
                <w:sz w:val="28"/>
                <w:szCs w:val="28"/>
              </w:rPr>
              <w:t xml:space="preserve"> avec document IH</w:t>
            </w:r>
          </w:p>
        </w:tc>
      </w:tr>
      <w:tr w:rsidR="00F4764D" w:rsidRPr="000B2910" w:rsidTr="006C0CF7">
        <w:trPr>
          <w:trHeight w:val="5624"/>
        </w:trPr>
        <w:tc>
          <w:tcPr>
            <w:tcW w:w="2158" w:type="dxa"/>
            <w:vAlign w:val="center"/>
          </w:tcPr>
          <w:p w:rsidR="00F4764D" w:rsidRPr="00EB35B3" w:rsidRDefault="00F4764D" w:rsidP="006C0CF7">
            <w:pPr>
              <w:jc w:val="center"/>
              <w:rPr>
                <w:b/>
                <w:color w:val="BF8F00" w:themeColor="accent4" w:themeShade="BF"/>
                <w:sz w:val="28"/>
                <w:szCs w:val="28"/>
              </w:rPr>
            </w:pPr>
            <w:r w:rsidRPr="00F4764D">
              <w:rPr>
                <w:b/>
                <w:color w:val="BF8F00" w:themeColor="accent4" w:themeShade="BF"/>
                <w:sz w:val="28"/>
                <w:szCs w:val="28"/>
                <w:highlight w:val="cyan"/>
              </w:rPr>
              <w:t>CGR</w:t>
            </w:r>
          </w:p>
          <w:p w:rsidR="00F4764D" w:rsidRPr="000B2910" w:rsidRDefault="00F4764D" w:rsidP="006C0CF7">
            <w:pPr>
              <w:jc w:val="center"/>
            </w:pPr>
          </w:p>
          <w:p w:rsidR="00F4764D" w:rsidRPr="000B2910" w:rsidRDefault="00F4764D" w:rsidP="006C0CF7">
            <w:pPr>
              <w:jc w:val="center"/>
              <w:rPr>
                <w:sz w:val="24"/>
                <w:szCs w:val="24"/>
              </w:rPr>
            </w:pPr>
            <w:r w:rsidRPr="000B2910">
              <w:rPr>
                <w:sz w:val="24"/>
                <w:szCs w:val="24"/>
              </w:rPr>
              <w:t>Groupe ABO</w:t>
            </w:r>
          </w:p>
          <w:p w:rsidR="00F4764D" w:rsidRPr="000B2910" w:rsidRDefault="00F4764D" w:rsidP="006C0CF7">
            <w:pPr>
              <w:jc w:val="center"/>
            </w:pPr>
          </w:p>
          <w:p w:rsidR="00F4764D" w:rsidRPr="000B2910" w:rsidRDefault="00F4764D" w:rsidP="006C0CF7">
            <w:pPr>
              <w:jc w:val="center"/>
              <w:rPr>
                <w:sz w:val="24"/>
                <w:szCs w:val="24"/>
              </w:rPr>
            </w:pPr>
            <w:r w:rsidRPr="000B2910">
              <w:rPr>
                <w:sz w:val="24"/>
                <w:szCs w:val="24"/>
              </w:rPr>
              <w:t>Phénotype RH-KEL1</w:t>
            </w:r>
          </w:p>
          <w:p w:rsidR="00F4764D" w:rsidRPr="000B2910" w:rsidRDefault="00F4764D" w:rsidP="006C0CF7">
            <w:pPr>
              <w:jc w:val="center"/>
            </w:pPr>
          </w:p>
        </w:tc>
        <w:tc>
          <w:tcPr>
            <w:tcW w:w="2193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O RH:1 KEL</w:t>
            </w:r>
            <w:proofErr w:type="gramStart"/>
            <w:r w:rsidRPr="000B2910">
              <w:rPr>
                <w:sz w:val="28"/>
                <w:szCs w:val="28"/>
              </w:rPr>
              <w:t> :-</w:t>
            </w:r>
            <w:proofErr w:type="gramEnd"/>
            <w:r w:rsidRPr="000B2910">
              <w:rPr>
                <w:sz w:val="28"/>
                <w:szCs w:val="28"/>
              </w:rPr>
              <w:t>1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Sauf femme jusqu’à la fin de la période procréatrice :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 xml:space="preserve">O </w:t>
            </w:r>
            <w:proofErr w:type="gramStart"/>
            <w:r w:rsidRPr="000B2910">
              <w:rPr>
                <w:sz w:val="28"/>
                <w:szCs w:val="28"/>
              </w:rPr>
              <w:t>RH:-</w:t>
            </w:r>
            <w:proofErr w:type="gramEnd"/>
            <w:r w:rsidRPr="000B2910">
              <w:rPr>
                <w:sz w:val="28"/>
                <w:szCs w:val="28"/>
              </w:rPr>
              <w:t>1 KEL :-1</w:t>
            </w:r>
          </w:p>
          <w:p w:rsidR="00F4764D" w:rsidRPr="000B2910" w:rsidRDefault="00F4764D" w:rsidP="006C0CF7">
            <w:pPr>
              <w:jc w:val="center"/>
            </w:pPr>
          </w:p>
        </w:tc>
        <w:tc>
          <w:tcPr>
            <w:tcW w:w="2272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O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</w:p>
          <w:p w:rsidR="00F4764D" w:rsidRPr="000B2910" w:rsidRDefault="00F4764D" w:rsidP="006C0CF7">
            <w:pPr>
              <w:jc w:val="center"/>
            </w:pPr>
            <w:r w:rsidRPr="000B2910">
              <w:rPr>
                <w:sz w:val="28"/>
                <w:szCs w:val="28"/>
              </w:rPr>
              <w:t xml:space="preserve">Phénotype </w:t>
            </w:r>
            <w:r w:rsidRPr="000B2910">
              <w:rPr>
                <w:sz w:val="28"/>
                <w:szCs w:val="28"/>
                <w:highlight w:val="yellow"/>
              </w:rPr>
              <w:t>RHKEL1</w:t>
            </w:r>
            <w:r w:rsidRPr="000B2910">
              <w:rPr>
                <w:sz w:val="28"/>
                <w:szCs w:val="28"/>
              </w:rPr>
              <w:t xml:space="preserve"> (ou compatible)</w:t>
            </w:r>
          </w:p>
        </w:tc>
        <w:tc>
          <w:tcPr>
            <w:tcW w:w="2331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Iso groupe ABO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(</w:t>
            </w:r>
            <w:proofErr w:type="gramStart"/>
            <w:r w:rsidRPr="000B2910">
              <w:rPr>
                <w:sz w:val="28"/>
                <w:szCs w:val="28"/>
              </w:rPr>
              <w:t>ou</w:t>
            </w:r>
            <w:proofErr w:type="gramEnd"/>
            <w:r w:rsidRPr="000B2910">
              <w:rPr>
                <w:sz w:val="28"/>
                <w:szCs w:val="28"/>
              </w:rPr>
              <w:t xml:space="preserve"> compatible)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 xml:space="preserve">Phénotype </w:t>
            </w:r>
            <w:r w:rsidRPr="000B2910">
              <w:rPr>
                <w:sz w:val="28"/>
                <w:szCs w:val="28"/>
                <w:highlight w:val="yellow"/>
              </w:rPr>
              <w:t>RHKEL1</w:t>
            </w:r>
            <w:r w:rsidRPr="000B2910">
              <w:rPr>
                <w:sz w:val="28"/>
                <w:szCs w:val="28"/>
              </w:rPr>
              <w:t xml:space="preserve"> (ou compatible)</w:t>
            </w: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proofErr w:type="gramStart"/>
            <w:r w:rsidRPr="000B2910">
              <w:rPr>
                <w:color w:val="FF0000"/>
                <w:sz w:val="28"/>
                <w:szCs w:val="28"/>
              </w:rPr>
              <w:t>Ou</w:t>
            </w:r>
            <w:proofErr w:type="gramEnd"/>
          </w:p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</w:p>
          <w:p w:rsidR="00F4764D" w:rsidRPr="000B2910" w:rsidRDefault="00F4764D" w:rsidP="006C0CF7">
            <w:pPr>
              <w:jc w:val="center"/>
            </w:pPr>
            <w:r w:rsidRPr="000B2910">
              <w:rPr>
                <w:sz w:val="28"/>
                <w:szCs w:val="28"/>
                <w:highlight w:val="yellow"/>
              </w:rPr>
              <w:t>0</w:t>
            </w:r>
            <w:r w:rsidRPr="000B2910">
              <w:rPr>
                <w:sz w:val="28"/>
                <w:szCs w:val="28"/>
              </w:rPr>
              <w:t xml:space="preserve"> Phénotype </w:t>
            </w:r>
            <w:r w:rsidRPr="000B2910">
              <w:rPr>
                <w:sz w:val="28"/>
                <w:szCs w:val="28"/>
                <w:highlight w:val="yellow"/>
              </w:rPr>
              <w:t>RHKEL1</w:t>
            </w:r>
            <w:r w:rsidRPr="000B2910">
              <w:rPr>
                <w:sz w:val="28"/>
                <w:szCs w:val="28"/>
              </w:rPr>
              <w:t xml:space="preserve"> compatible si les liens d’identité entre le patient et les documents de groupage ne sont pas fiabilisés.</w:t>
            </w:r>
          </w:p>
        </w:tc>
      </w:tr>
      <w:tr w:rsidR="00F4764D" w:rsidRPr="000B2910" w:rsidTr="006C0CF7">
        <w:trPr>
          <w:trHeight w:val="1048"/>
        </w:trPr>
        <w:tc>
          <w:tcPr>
            <w:tcW w:w="2158" w:type="dxa"/>
            <w:vAlign w:val="center"/>
          </w:tcPr>
          <w:p w:rsidR="00F4764D" w:rsidRPr="00EB35B3" w:rsidRDefault="00F4764D" w:rsidP="006C0C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764D">
              <w:rPr>
                <w:b/>
                <w:color w:val="BF8F00" w:themeColor="accent4" w:themeShade="BF"/>
                <w:sz w:val="28"/>
                <w:szCs w:val="28"/>
                <w:highlight w:val="cyan"/>
              </w:rPr>
              <w:t>PLASMAS</w:t>
            </w:r>
          </w:p>
        </w:tc>
        <w:tc>
          <w:tcPr>
            <w:tcW w:w="2193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AB</w:t>
            </w:r>
          </w:p>
        </w:tc>
        <w:tc>
          <w:tcPr>
            <w:tcW w:w="2272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AB</w:t>
            </w:r>
          </w:p>
        </w:tc>
        <w:tc>
          <w:tcPr>
            <w:tcW w:w="2331" w:type="dxa"/>
            <w:vAlign w:val="center"/>
          </w:tcPr>
          <w:p w:rsidR="00F4764D" w:rsidRPr="000B2910" w:rsidRDefault="00F4764D" w:rsidP="006C0CF7">
            <w:pPr>
              <w:jc w:val="center"/>
              <w:rPr>
                <w:sz w:val="28"/>
                <w:szCs w:val="28"/>
              </w:rPr>
            </w:pPr>
            <w:r w:rsidRPr="000B2910">
              <w:rPr>
                <w:sz w:val="28"/>
                <w:szCs w:val="28"/>
              </w:rPr>
              <w:t>Iso groupe ou compatible</w:t>
            </w:r>
          </w:p>
        </w:tc>
      </w:tr>
      <w:tr w:rsidR="00F4764D" w:rsidRPr="000B2910" w:rsidTr="006C0CF7">
        <w:trPr>
          <w:trHeight w:val="2051"/>
        </w:trPr>
        <w:tc>
          <w:tcPr>
            <w:tcW w:w="2158" w:type="dxa"/>
            <w:vAlign w:val="center"/>
          </w:tcPr>
          <w:p w:rsidR="00F4764D" w:rsidRPr="00EB35B3" w:rsidRDefault="00F4764D" w:rsidP="006C0CF7">
            <w:pPr>
              <w:jc w:val="center"/>
              <w:rPr>
                <w:b/>
                <w:sz w:val="28"/>
                <w:szCs w:val="28"/>
              </w:rPr>
            </w:pPr>
            <w:r w:rsidRPr="00F4764D">
              <w:rPr>
                <w:b/>
                <w:color w:val="BF8F00" w:themeColor="accent4" w:themeShade="BF"/>
                <w:sz w:val="28"/>
                <w:szCs w:val="28"/>
                <w:highlight w:val="cyan"/>
              </w:rPr>
              <w:t>PLAQUETTES</w:t>
            </w:r>
          </w:p>
        </w:tc>
        <w:tc>
          <w:tcPr>
            <w:tcW w:w="2193" w:type="dxa"/>
            <w:vAlign w:val="center"/>
          </w:tcPr>
          <w:p w:rsidR="00F4764D" w:rsidRPr="000B2910" w:rsidRDefault="00F4764D" w:rsidP="006C0CF7">
            <w:pPr>
              <w:jc w:val="center"/>
            </w:pPr>
            <w:r w:rsidRPr="000B2910">
              <w:t>Groupe indifférent mais sans hémolysines.</w:t>
            </w:r>
          </w:p>
        </w:tc>
        <w:tc>
          <w:tcPr>
            <w:tcW w:w="2272" w:type="dxa"/>
            <w:vAlign w:val="center"/>
          </w:tcPr>
          <w:p w:rsidR="00F4764D" w:rsidRPr="000B2910" w:rsidRDefault="00F4764D" w:rsidP="006C0CF7">
            <w:pPr>
              <w:jc w:val="center"/>
            </w:pPr>
            <w:r w:rsidRPr="000B2910">
              <w:t>Groupe indifférent mais sans hémolysines.</w:t>
            </w:r>
          </w:p>
        </w:tc>
        <w:tc>
          <w:tcPr>
            <w:tcW w:w="2331" w:type="dxa"/>
            <w:vAlign w:val="center"/>
          </w:tcPr>
          <w:p w:rsidR="00F4764D" w:rsidRPr="000B2910" w:rsidRDefault="00F4764D" w:rsidP="006C0CF7">
            <w:pPr>
              <w:jc w:val="center"/>
            </w:pPr>
            <w:r w:rsidRPr="000B2910">
              <w:t>Groupe indifférent.</w:t>
            </w:r>
          </w:p>
          <w:p w:rsidR="00F4764D" w:rsidRPr="000B2910" w:rsidRDefault="00F4764D" w:rsidP="006C0CF7">
            <w:pPr>
              <w:jc w:val="center"/>
            </w:pPr>
            <w:r w:rsidRPr="000B2910">
              <w:t>Si hémolysines, compatibles avec le groupe ABO.</w:t>
            </w:r>
          </w:p>
        </w:tc>
      </w:tr>
    </w:tbl>
    <w:p w:rsidR="00470594" w:rsidRDefault="00470594"/>
    <w:sectPr w:rsidR="00470594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F" w:rsidRDefault="0029033F" w:rsidP="00CE47D1">
      <w:pPr>
        <w:spacing w:after="0" w:line="240" w:lineRule="auto"/>
      </w:pPr>
      <w:r>
        <w:separator/>
      </w:r>
    </w:p>
  </w:endnote>
  <w:end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CVL/EFIT/</w:t>
    </w:r>
    <w:r w:rsidR="00FB242D">
      <w:rPr>
        <w:rFonts w:ascii="Arial" w:hAnsi="Arial" w:cs="Arial"/>
        <w:i/>
        <w:color w:val="000080"/>
        <w:sz w:val="12"/>
        <w:szCs w:val="16"/>
      </w:rPr>
      <w:t>DEPOT/AUTORISATION/DELIVRANCE-PSL-UVI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F" w:rsidRDefault="0029033F" w:rsidP="00CE47D1">
      <w:pPr>
        <w:spacing w:after="0" w:line="240" w:lineRule="auto"/>
      </w:pPr>
      <w:r>
        <w:separator/>
      </w:r>
    </w:p>
  </w:footnote>
  <w:foot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6BB43B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5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64241"/>
    <w:rsid w:val="00470594"/>
    <w:rsid w:val="00526625"/>
    <w:rsid w:val="00554F14"/>
    <w:rsid w:val="005B050B"/>
    <w:rsid w:val="0061450D"/>
    <w:rsid w:val="006754D0"/>
    <w:rsid w:val="00723CD0"/>
    <w:rsid w:val="00734F1B"/>
    <w:rsid w:val="007C1278"/>
    <w:rsid w:val="00870874"/>
    <w:rsid w:val="008F0DC7"/>
    <w:rsid w:val="00936547"/>
    <w:rsid w:val="009E7C8D"/>
    <w:rsid w:val="00A80F10"/>
    <w:rsid w:val="00B432ED"/>
    <w:rsid w:val="00B7265B"/>
    <w:rsid w:val="00BC63D7"/>
    <w:rsid w:val="00C331EA"/>
    <w:rsid w:val="00C80EFE"/>
    <w:rsid w:val="00CE47D1"/>
    <w:rsid w:val="00D31D65"/>
    <w:rsid w:val="00D34273"/>
    <w:rsid w:val="00D806C2"/>
    <w:rsid w:val="00DC36D8"/>
    <w:rsid w:val="00E01806"/>
    <w:rsid w:val="00E2356D"/>
    <w:rsid w:val="00E365BE"/>
    <w:rsid w:val="00E61E1C"/>
    <w:rsid w:val="00E71160"/>
    <w:rsid w:val="00E77183"/>
    <w:rsid w:val="00ED2247"/>
    <w:rsid w:val="00F3500B"/>
    <w:rsid w:val="00F4764D"/>
    <w:rsid w:val="00FB242D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26</cp:revision>
  <dcterms:created xsi:type="dcterms:W3CDTF">2020-10-16T12:52:00Z</dcterms:created>
  <dcterms:modified xsi:type="dcterms:W3CDTF">2022-01-17T08:12:00Z</dcterms:modified>
</cp:coreProperties>
</file>