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13607" w:type="dxa"/>
        <w:tblLook w:val="04A0" w:firstRow="1" w:lastRow="0" w:firstColumn="1" w:lastColumn="0" w:noHBand="0" w:noVBand="1"/>
      </w:tblPr>
      <w:tblGrid>
        <w:gridCol w:w="13607"/>
      </w:tblGrid>
      <w:tr w:rsidR="00273F0A" w:rsidTr="00F4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273F0A" w:rsidRDefault="00633DFF" w:rsidP="00F41C07">
            <w:r>
              <w:rPr>
                <w:sz w:val="24"/>
              </w:rPr>
              <w:t>HVCVL/HAD/TRANSFUSION/</w:t>
            </w:r>
            <w:r w:rsidR="00F41C07">
              <w:rPr>
                <w:sz w:val="24"/>
              </w:rPr>
              <w:t>SUIVI-MEDICAMENT</w:t>
            </w:r>
          </w:p>
        </w:tc>
      </w:tr>
      <w:tr w:rsidR="00273F0A" w:rsidTr="00F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633DFF">
              <w:rPr>
                <w:b w:val="0"/>
                <w:sz w:val="18"/>
              </w:rPr>
              <w:t>12/2021</w:t>
            </w:r>
          </w:p>
        </w:tc>
      </w:tr>
      <w:tr w:rsidR="00273F0A" w:rsidTr="00F41C07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633DFF">
              <w:rPr>
                <w:b w:val="0"/>
                <w:sz w:val="18"/>
              </w:rPr>
              <w:t>01/2022</w:t>
            </w:r>
          </w:p>
        </w:tc>
      </w:tr>
      <w:tr w:rsidR="00FC530B" w:rsidTr="00F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7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633DFF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470594"/>
    <w:p w:rsidR="00470594" w:rsidRDefault="00F41C0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8608060" cy="292905"/>
                <wp:effectExtent l="0" t="0" r="2159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8060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F41C07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Suivi du médicamen</w:t>
                            </w:r>
                            <w:r w:rsidR="00C00698">
                              <w:rPr>
                                <w:b/>
                                <w:sz w:val="28"/>
                              </w:rPr>
                              <w:t>t et DM des trousses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de transfusion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26.6pt;margin-top:18.85pt;width:677.8pt;height:2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" fillcolor="#5b9bd5 [3204]" strokecolor="#1f4d78 [1604]" strokeweight="1pt">
                <v:textbox>
                  <w:txbxContent>
                    <w:p w:rsidR="00FC530B" w:rsidRPr="00FC530B" w:rsidRDefault="00F41C07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Suivi du médicamen</w:t>
                      </w:r>
                      <w:r w:rsidR="00C00698">
                        <w:rPr>
                          <w:b/>
                          <w:sz w:val="28"/>
                        </w:rPr>
                        <w:t>t et DM des trousses</w:t>
                      </w:r>
                      <w:r>
                        <w:rPr>
                          <w:b/>
                          <w:sz w:val="28"/>
                        </w:rPr>
                        <w:t xml:space="preserve"> de transfusion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E77183" w:rsidRDefault="00E77183"/>
    <w:p w:rsidR="00633DFF" w:rsidRDefault="00633DFF">
      <w:pPr>
        <w:rPr>
          <w:b/>
          <w:i/>
          <w:u w:val="single"/>
        </w:rPr>
      </w:pPr>
    </w:p>
    <w:p w:rsidR="00633DFF" w:rsidRDefault="00633DFF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940164" w:rsidRDefault="00940164" w:rsidP="00940164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>
        <w:t>–</w:t>
      </w:r>
      <w:r w:rsidRPr="008B06CC">
        <w:t xml:space="preserve"> </w:t>
      </w:r>
      <w:r>
        <w:t>Version actualisée 2021</w:t>
      </w:r>
    </w:p>
    <w:p w:rsidR="00470594" w:rsidRDefault="00470594" w:rsidP="00940164">
      <w:pPr>
        <w:pStyle w:val="Paragraphedeliste"/>
        <w:suppressAutoHyphens/>
        <w:autoSpaceDE w:val="0"/>
        <w:autoSpaceDN w:val="0"/>
        <w:adjustRightInd w:val="0"/>
        <w:ind w:left="709"/>
      </w:pPr>
    </w:p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4443"/>
        <w:gridCol w:w="4662"/>
        <w:gridCol w:w="4441"/>
      </w:tblGrid>
      <w:tr w:rsidR="00E2356D" w:rsidTr="00F4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4662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444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F4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3" w:type="dxa"/>
          </w:tcPr>
          <w:p w:rsidR="00554F14" w:rsidRPr="00F72E1E" w:rsidRDefault="00633DFF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EB7885" w:rsidRPr="00554F14" w:rsidRDefault="00EB7885" w:rsidP="00EB7885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  <w:bookmarkStart w:id="0" w:name="_GoBack"/>
            <w:bookmarkEnd w:id="0"/>
          </w:p>
        </w:tc>
        <w:tc>
          <w:tcPr>
            <w:tcW w:w="4662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444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p w:rsidR="00633DFF" w:rsidRDefault="00633DFF"/>
    <w:p w:rsidR="00F41C07" w:rsidRDefault="00F41C07" w:rsidP="00633DFF"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24130</wp:posOffset>
                </wp:positionV>
                <wp:extent cx="7486015" cy="694690"/>
                <wp:effectExtent l="0" t="0" r="19685" b="1016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015" cy="6946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905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07" w:rsidRPr="00F41C07" w:rsidRDefault="00F41C07" w:rsidP="00F41C07">
                            <w:pPr>
                              <w:pStyle w:val="Titre7"/>
                              <w:spacing w:before="140" w:after="140"/>
                              <w:rPr>
                                <w:u w:val="non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41C07">
                              <w:rPr>
                                <w:u w:val="non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SUIVI DE L’UTILISATION DES MEDICAMENTS ET DM DES TROUSSES DE TRANSFUSION</w:t>
                            </w:r>
                          </w:p>
                          <w:p w:rsidR="00F41C07" w:rsidRPr="00EF127B" w:rsidRDefault="00F41C07" w:rsidP="00F41C07">
                            <w:pPr>
                              <w:pStyle w:val="Titre7"/>
                              <w:spacing w:before="60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Trousse de transfusion n° ……</w:t>
                            </w:r>
                          </w:p>
                          <w:p w:rsidR="00F41C07" w:rsidRDefault="00F41C07" w:rsidP="00F41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0;margin-top:1.9pt;width:589.45pt;height:54.7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" fillcolor="#e7e6e6" strokecolor="#404040" strokeweight="1.5pt">
                <v:textbox>
                  <w:txbxContent>
                    <w:p w:rsidR="00F41C07" w:rsidRPr="00F41C07" w:rsidRDefault="00F41C07" w:rsidP="00F41C07">
                      <w:pPr>
                        <w:pStyle w:val="Titre7"/>
                        <w:spacing w:before="140" w:after="140"/>
                        <w:rPr>
                          <w:u w:val="non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bookmarkEnd w:id="1"/>
                      <w:r w:rsidRPr="00F41C07">
                        <w:rPr>
                          <w:u w:val="non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SUIVI DE L’UTILISATION DES MEDICAMENTS ET DM DES TROUSSES DE TRANSFUSION</w:t>
                      </w:r>
                    </w:p>
                    <w:p w:rsidR="00F41C07" w:rsidRPr="00EF127B" w:rsidRDefault="00F41C07" w:rsidP="00F41C07">
                      <w:pPr>
                        <w:pStyle w:val="Titre7"/>
                        <w:spacing w:before="60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Trousse de transfusion n° ……</w:t>
                      </w:r>
                    </w:p>
                    <w:p w:rsidR="00F41C07" w:rsidRDefault="00F41C07" w:rsidP="00F41C07"/>
                  </w:txbxContent>
                </v:textbox>
                <w10:wrap type="square" anchorx="page"/>
              </v:shape>
            </w:pict>
          </mc:Fallback>
        </mc:AlternateContent>
      </w:r>
    </w:p>
    <w:p w:rsidR="00F41C07" w:rsidRPr="00F41C07" w:rsidRDefault="00F41C07" w:rsidP="00F41C07"/>
    <w:p w:rsidR="00F41C07" w:rsidRDefault="00F41C07" w:rsidP="00F41C07"/>
    <w:p w:rsidR="00F41C07" w:rsidRPr="00F41C07" w:rsidRDefault="00F41C07" w:rsidP="00F41C07">
      <w:pPr>
        <w:tabs>
          <w:tab w:val="left" w:pos="3660"/>
        </w:tabs>
      </w:pPr>
      <w:r>
        <w:tab/>
      </w:r>
    </w:p>
    <w:tbl>
      <w:tblPr>
        <w:tblpPr w:leftFromText="141" w:rightFromText="141" w:vertAnchor="text" w:horzAnchor="margin" w:tblpY="-203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7071"/>
        <w:gridCol w:w="7071"/>
      </w:tblGrid>
      <w:tr w:rsidR="00F41C07" w:rsidRPr="00F41C07" w:rsidTr="002D73F7">
        <w:tc>
          <w:tcPr>
            <w:tcW w:w="7071" w:type="dxa"/>
            <w:shd w:val="clear" w:color="auto" w:fill="F2F2F2"/>
          </w:tcPr>
          <w:p w:rsidR="00F41C07" w:rsidRPr="00F41C07" w:rsidRDefault="00F41C07" w:rsidP="00F41C07">
            <w:pPr>
              <w:spacing w:before="140"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Nom, prénom du patient (ou étiquette) :</w:t>
            </w:r>
          </w:p>
          <w:p w:rsidR="00F41C07" w:rsidRPr="00F41C07" w:rsidRDefault="00F41C07" w:rsidP="00F41C07">
            <w:pPr>
              <w:spacing w:before="40" w:after="0" w:line="240" w:lineRule="auto"/>
              <w:rPr>
                <w:rFonts w:ascii="Gill Sans MT" w:eastAsia="Times New Roman" w:hAnsi="Gill Sans MT" w:cs="Times New Roman"/>
                <w:b/>
                <w:bCs/>
                <w:sz w:val="4"/>
                <w:szCs w:val="4"/>
                <w:lang w:eastAsia="fr-FR"/>
              </w:rPr>
            </w:pPr>
          </w:p>
          <w:p w:rsidR="00F41C07" w:rsidRPr="00F41C07" w:rsidRDefault="00F41C07" w:rsidP="00F41C07">
            <w:pPr>
              <w:spacing w:before="40"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</w:p>
        </w:tc>
        <w:tc>
          <w:tcPr>
            <w:tcW w:w="7071" w:type="dxa"/>
            <w:shd w:val="clear" w:color="auto" w:fill="F2F2F2"/>
          </w:tcPr>
          <w:p w:rsidR="00F41C07" w:rsidRPr="00F41C07" w:rsidRDefault="00F41C07" w:rsidP="00F41C07">
            <w:pPr>
              <w:keepNext/>
              <w:spacing w:before="80" w:after="0" w:line="240" w:lineRule="auto"/>
              <w:outlineLvl w:val="6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Date : 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color w:val="999999"/>
                <w:szCs w:val="24"/>
                <w:lang w:eastAsia="fr-FR"/>
              </w:rPr>
              <w:t>…...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/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color w:val="999999"/>
                <w:szCs w:val="24"/>
                <w:lang w:eastAsia="fr-FR"/>
              </w:rPr>
              <w:t>…...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/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color w:val="999999"/>
                <w:szCs w:val="24"/>
                <w:lang w:eastAsia="fr-FR"/>
              </w:rPr>
              <w:t>……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          Heure : 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color w:val="999999"/>
                <w:szCs w:val="24"/>
                <w:lang w:eastAsia="fr-FR"/>
              </w:rPr>
              <w:t xml:space="preserve">…. </w:t>
            </w:r>
            <w:proofErr w:type="gramStart"/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h</w:t>
            </w:r>
            <w:proofErr w:type="gramEnd"/>
            <w:r w:rsidRPr="00F41C07">
              <w:rPr>
                <w:rFonts w:ascii="Gill Sans MT" w:eastAsia="Times New Roman" w:hAnsi="Gill Sans MT" w:cs="Times New Roman"/>
                <w:b/>
                <w:bCs/>
                <w:color w:val="999999"/>
                <w:szCs w:val="24"/>
                <w:lang w:eastAsia="fr-FR"/>
              </w:rPr>
              <w:t xml:space="preserve"> …..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        </w:t>
            </w:r>
          </w:p>
          <w:p w:rsidR="00F41C07" w:rsidRPr="00F41C07" w:rsidRDefault="00F41C07" w:rsidP="00F41C07">
            <w:pPr>
              <w:keepNext/>
              <w:spacing w:before="40" w:after="0" w:line="240" w:lineRule="auto"/>
              <w:outlineLvl w:val="6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Nom de l’IDE</w:t>
            </w: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 xml:space="preserve"> : 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color w:val="999999"/>
                <w:szCs w:val="24"/>
                <w:lang w:eastAsia="fr-FR"/>
              </w:rPr>
              <w:t>…………………………………….</w:t>
            </w:r>
          </w:p>
        </w:tc>
      </w:tr>
    </w:tbl>
    <w:tbl>
      <w:tblPr>
        <w:tblW w:w="1584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2397"/>
        <w:gridCol w:w="2103"/>
        <w:gridCol w:w="1015"/>
        <w:gridCol w:w="1685"/>
        <w:gridCol w:w="2340"/>
      </w:tblGrid>
      <w:tr w:rsidR="00F41C07" w:rsidRPr="00F41C07" w:rsidTr="00F41C07">
        <w:trPr>
          <w:cantSplit/>
          <w:trHeight w:val="225"/>
        </w:trPr>
        <w:tc>
          <w:tcPr>
            <w:tcW w:w="6300" w:type="dxa"/>
          </w:tcPr>
          <w:p w:rsidR="00F41C07" w:rsidRPr="00F41C07" w:rsidRDefault="00F41C07" w:rsidP="00F41C07">
            <w:pPr>
              <w:keepNext/>
              <w:spacing w:before="120" w:after="0" w:line="240" w:lineRule="auto"/>
              <w:jc w:val="center"/>
              <w:outlineLvl w:val="0"/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MEDICAMENTS</w:t>
            </w:r>
          </w:p>
        </w:tc>
        <w:tc>
          <w:tcPr>
            <w:tcW w:w="2397" w:type="dxa"/>
          </w:tcPr>
          <w:p w:rsidR="00F41C07" w:rsidRPr="00F41C07" w:rsidRDefault="00F41C07" w:rsidP="00F41C07">
            <w:pPr>
              <w:spacing w:before="12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  <w:t>VOIE D’ADMINISTRATION</w:t>
            </w:r>
          </w:p>
        </w:tc>
        <w:tc>
          <w:tcPr>
            <w:tcW w:w="2103" w:type="dxa"/>
          </w:tcPr>
          <w:p w:rsidR="00F41C07" w:rsidRPr="00F41C07" w:rsidRDefault="00F41C07" w:rsidP="00F41C07">
            <w:pPr>
              <w:spacing w:before="12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  <w:t>QUANTITE TROUSSE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before="12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 w:val="15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 w:val="15"/>
                <w:szCs w:val="24"/>
                <w:lang w:eastAsia="fr-FR"/>
              </w:rPr>
              <w:t>QUANTITE UTILISEE</w:t>
            </w:r>
          </w:p>
        </w:tc>
        <w:tc>
          <w:tcPr>
            <w:tcW w:w="1685" w:type="dxa"/>
          </w:tcPr>
          <w:p w:rsidR="00F41C07" w:rsidRPr="00F41C07" w:rsidRDefault="00F41C07" w:rsidP="00F41C07">
            <w:pPr>
              <w:keepNext/>
              <w:spacing w:before="120" w:after="0" w:line="240" w:lineRule="auto"/>
              <w:jc w:val="center"/>
              <w:outlineLvl w:val="8"/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  <w:t>NUMERO DE LOT</w:t>
            </w: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before="12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 w:val="16"/>
                <w:szCs w:val="24"/>
                <w:lang w:eastAsia="fr-FR"/>
              </w:rPr>
              <w:t>NOM DU MEDECIN PRESCRIPTEUR</w:t>
            </w:r>
          </w:p>
        </w:tc>
      </w:tr>
      <w:tr w:rsidR="00F41C07" w:rsidRPr="00F41C07" w:rsidTr="00F41C07">
        <w:trPr>
          <w:cantSplit/>
          <w:trHeight w:hRule="exact" w:val="851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</w:pPr>
            <w:proofErr w:type="spellStart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Natispray</w:t>
            </w:r>
            <w:proofErr w:type="spellEnd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 xml:space="preserve"> 0,30mg/dose  </w:t>
            </w:r>
          </w:p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 xml:space="preserve">Solution pour pulvérisation Buccale 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>Une pulvérisation buccale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1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val="663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Adrénaline 1 mg/ml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>Bolus IV, IM, SC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5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val="698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Chlorure de Sodium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0,9% - 50 ml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>Perf IV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2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hRule="exact" w:val="738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</w:pPr>
            <w:proofErr w:type="spellStart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Polaramine</w:t>
            </w:r>
            <w:proofErr w:type="spellEnd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 xml:space="preserve"> 5 mg/1ml solution injectable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  <w:t xml:space="preserve">Bolus IV </w:t>
            </w:r>
            <w:proofErr w:type="spellStart"/>
            <w:r w:rsidRPr="00F41C07"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  <w:t>ou</w:t>
            </w:r>
            <w:proofErr w:type="spellEnd"/>
            <w:r w:rsidRPr="00F41C07"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  <w:t xml:space="preserve"> </w:t>
            </w:r>
            <w:proofErr w:type="spellStart"/>
            <w:r w:rsidRPr="00F41C07"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  <w:t>Perf</w:t>
            </w:r>
            <w:proofErr w:type="spellEnd"/>
            <w:r w:rsidRPr="00F41C07"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  <w:t xml:space="preserve"> IV (30 min), SC, IM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2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hRule="exact" w:val="738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Furosémide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20 mg / 2 ml - (Lasilix®)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  <w:t xml:space="preserve">IM - IVD </w:t>
            </w:r>
            <w:proofErr w:type="spellStart"/>
            <w:r w:rsidRPr="00F41C07">
              <w:rPr>
                <w:rFonts w:ascii="Gill Sans MT" w:eastAsia="Times New Roman" w:hAnsi="Gill Sans MT" w:cs="Times New Roman"/>
                <w:szCs w:val="24"/>
                <w:lang w:val="de-DE" w:eastAsia="fr-FR"/>
              </w:rPr>
              <w:t>lente</w:t>
            </w:r>
            <w:proofErr w:type="spellEnd"/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4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hRule="exact" w:val="715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val="en-GB"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val="en-GB" w:eastAsia="fr-FR"/>
              </w:rPr>
              <w:t>Glucose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val="en-GB" w:eastAsia="fr-FR"/>
              </w:rPr>
              <w:t xml:space="preserve"> 5% / 50 ml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val="en-GB"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val="en-GB" w:eastAsia="fr-FR"/>
              </w:rPr>
              <w:t>Perf IV - SC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val="en-GB"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val="en-GB" w:eastAsia="fr-FR"/>
              </w:rPr>
              <w:t>2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GB" w:eastAsia="fr-FR"/>
              </w:rPr>
            </w:pPr>
          </w:p>
        </w:tc>
      </w:tr>
      <w:tr w:rsidR="00F41C07" w:rsidRPr="00F41C07" w:rsidTr="00F41C07">
        <w:trPr>
          <w:cantSplit/>
          <w:trHeight w:hRule="exact" w:val="722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proofErr w:type="spellStart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Ringer</w:t>
            </w:r>
            <w:proofErr w:type="spellEnd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 xml:space="preserve"> Lactate/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500 ml 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>Perf IV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2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hRule="exact" w:val="714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proofErr w:type="spellStart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lastRenderedPageBreak/>
              <w:t>Méthylprednisolone</w:t>
            </w:r>
            <w:proofErr w:type="spellEnd"/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120 mg / 2 ml - (</w:t>
            </w:r>
            <w:proofErr w:type="spellStart"/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Solumédrol</w:t>
            </w:r>
            <w:proofErr w:type="spellEnd"/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®)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>IVD lente - Perf IV - IM profonde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2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hRule="exact" w:val="725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Paracétamol</w:t>
            </w: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</w:t>
            </w:r>
            <w:smartTag w:uri="urn:schemas-microsoft-com:office:smarttags" w:element="metricconverter">
              <w:smartTagPr>
                <w:attr w:name="ProductID" w:val="1 g"/>
              </w:smartTagPr>
              <w:r w:rsidRPr="00F41C07">
                <w:rPr>
                  <w:rFonts w:ascii="Gill Sans MT" w:eastAsia="Times New Roman" w:hAnsi="Gill Sans MT" w:cs="Times New Roman"/>
                  <w:b/>
                  <w:bCs/>
                  <w:szCs w:val="24"/>
                  <w:lang w:eastAsia="fr-FR"/>
                </w:rPr>
                <w:t>1 g</w:t>
              </w:r>
            </w:smartTag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 xml:space="preserve"> / 100 ml - (Perfalgan®)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>Perf IV (15 min)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3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  <w:tr w:rsidR="00F41C07" w:rsidRPr="00F41C07" w:rsidTr="00F41C07">
        <w:trPr>
          <w:cantSplit/>
          <w:trHeight w:hRule="exact" w:val="515"/>
        </w:trPr>
        <w:tc>
          <w:tcPr>
            <w:tcW w:w="6300" w:type="dxa"/>
            <w:vAlign w:val="center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</w:pPr>
            <w:proofErr w:type="spellStart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Bricanyl</w:t>
            </w:r>
            <w:proofErr w:type="spellEnd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 xml:space="preserve"> </w:t>
            </w:r>
            <w:proofErr w:type="spellStart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>Turbuhaler</w:t>
            </w:r>
            <w:proofErr w:type="spellEnd"/>
            <w:r w:rsidRPr="00F41C07">
              <w:rPr>
                <w:rFonts w:ascii="Gill Sans MT" w:eastAsia="Times New Roman" w:hAnsi="Gill Sans MT" w:cs="Times New Roman"/>
                <w:b/>
                <w:bCs/>
                <w:i/>
                <w:iCs/>
                <w:szCs w:val="24"/>
                <w:lang w:eastAsia="fr-FR"/>
              </w:rPr>
              <w:t xml:space="preserve"> 500mcg/dose poudre pour inhalation</w:t>
            </w:r>
          </w:p>
        </w:tc>
        <w:tc>
          <w:tcPr>
            <w:tcW w:w="2397" w:type="dxa"/>
            <w:vAlign w:val="center"/>
          </w:tcPr>
          <w:p w:rsidR="00F41C07" w:rsidRPr="00F41C07" w:rsidRDefault="00F41C07" w:rsidP="00F41C07">
            <w:pPr>
              <w:spacing w:before="80" w:after="0" w:line="240" w:lineRule="auto"/>
              <w:rPr>
                <w:rFonts w:ascii="Gill Sans MT" w:eastAsia="Times New Roman" w:hAnsi="Gill Sans MT" w:cs="Times New Roman"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szCs w:val="24"/>
                <w:lang w:eastAsia="fr-FR"/>
              </w:rPr>
              <w:t>Inhalation buccale</w:t>
            </w:r>
          </w:p>
        </w:tc>
        <w:tc>
          <w:tcPr>
            <w:tcW w:w="2103" w:type="dxa"/>
            <w:vAlign w:val="center"/>
          </w:tcPr>
          <w:p w:rsidR="00F41C07" w:rsidRPr="00F41C07" w:rsidRDefault="00F41C07" w:rsidP="00F41C07">
            <w:pPr>
              <w:spacing w:before="60"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</w:pPr>
            <w:r w:rsidRPr="00F41C07">
              <w:rPr>
                <w:rFonts w:ascii="Gill Sans MT" w:eastAsia="Times New Roman" w:hAnsi="Gill Sans MT" w:cs="Times New Roman"/>
                <w:b/>
                <w:bCs/>
                <w:szCs w:val="24"/>
                <w:lang w:eastAsia="fr-FR"/>
              </w:rPr>
              <w:t>2</w:t>
            </w:r>
          </w:p>
        </w:tc>
        <w:tc>
          <w:tcPr>
            <w:tcW w:w="101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85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40" w:type="dxa"/>
          </w:tcPr>
          <w:p w:rsidR="00F41C07" w:rsidRPr="00F41C07" w:rsidRDefault="00F41C07" w:rsidP="00F41C07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eastAsia="fr-FR"/>
              </w:rPr>
            </w:pPr>
          </w:p>
        </w:tc>
      </w:tr>
    </w:tbl>
    <w:p w:rsidR="00F41C07" w:rsidRPr="00F41C07" w:rsidRDefault="00F41C07" w:rsidP="00F41C07">
      <w:pPr>
        <w:tabs>
          <w:tab w:val="left" w:pos="3660"/>
        </w:tabs>
        <w:ind w:firstLine="708"/>
      </w:pPr>
    </w:p>
    <w:sectPr w:rsidR="00F41C07" w:rsidRPr="00F41C07" w:rsidSect="00F41C07">
      <w:headerReference w:type="default" r:id="rId7"/>
      <w:footerReference w:type="default" r:id="rId8"/>
      <w:pgSz w:w="16838" w:h="11906" w:orient="landscape"/>
      <w:pgMar w:top="1417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F41C07" w:rsidP="00554F14">
    <w:pPr>
      <w:pStyle w:val="Pieddepage"/>
      <w:rPr>
        <w:rFonts w:ascii="Arial" w:hAnsi="Arial" w:cs="Arial"/>
        <w:color w:val="000080"/>
        <w:sz w:val="14"/>
        <w:szCs w:val="16"/>
      </w:rPr>
    </w:pPr>
    <w:r w:rsidRPr="00F41C07">
      <w:rPr>
        <w:rFonts w:ascii="Arial" w:hAnsi="Arial" w:cs="Arial"/>
        <w:i/>
        <w:color w:val="000080"/>
        <w:sz w:val="12"/>
        <w:szCs w:val="16"/>
      </w:rPr>
      <w:t>HVCVL/HAD/TRANSFUSION/SUIVI-MEDICAMENT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03F5769"/>
    <w:multiLevelType w:val="hybridMultilevel"/>
    <w:tmpl w:val="C8CA9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9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7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1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4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7"/>
  </w:num>
  <w:num w:numId="5">
    <w:abstractNumId w:val="19"/>
  </w:num>
  <w:num w:numId="6">
    <w:abstractNumId w:val="2"/>
  </w:num>
  <w:num w:numId="7">
    <w:abstractNumId w:val="11"/>
  </w:num>
  <w:num w:numId="8">
    <w:abstractNumId w:val="10"/>
  </w:num>
  <w:num w:numId="9">
    <w:abstractNumId w:val="18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13"/>
  </w:num>
  <w:num w:numId="15">
    <w:abstractNumId w:val="24"/>
  </w:num>
  <w:num w:numId="16">
    <w:abstractNumId w:val="14"/>
  </w:num>
  <w:num w:numId="17">
    <w:abstractNumId w:val="9"/>
  </w:num>
  <w:num w:numId="18">
    <w:abstractNumId w:val="5"/>
  </w:num>
  <w:num w:numId="19">
    <w:abstractNumId w:val="20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A119E"/>
    <w:rsid w:val="005B050B"/>
    <w:rsid w:val="005F5FD3"/>
    <w:rsid w:val="0061450D"/>
    <w:rsid w:val="00633DFF"/>
    <w:rsid w:val="006754D0"/>
    <w:rsid w:val="00734F1B"/>
    <w:rsid w:val="007C1278"/>
    <w:rsid w:val="008F0DC7"/>
    <w:rsid w:val="00936547"/>
    <w:rsid w:val="00940164"/>
    <w:rsid w:val="00982855"/>
    <w:rsid w:val="009E7C8D"/>
    <w:rsid w:val="00A80F10"/>
    <w:rsid w:val="00A84185"/>
    <w:rsid w:val="00B432ED"/>
    <w:rsid w:val="00B7265B"/>
    <w:rsid w:val="00BC63D7"/>
    <w:rsid w:val="00C00698"/>
    <w:rsid w:val="00C1319D"/>
    <w:rsid w:val="00C331EA"/>
    <w:rsid w:val="00C80EFE"/>
    <w:rsid w:val="00CE47D1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EB7885"/>
    <w:rsid w:val="00F3500B"/>
    <w:rsid w:val="00F41C07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1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7">
    <w:name w:val="heading 7"/>
    <w:basedOn w:val="Normal"/>
    <w:next w:val="Normal"/>
    <w:link w:val="Titre7Car"/>
    <w:qFormat/>
    <w:rsid w:val="00F41C07"/>
    <w:pPr>
      <w:keepNext/>
      <w:spacing w:before="40" w:after="0" w:line="240" w:lineRule="auto"/>
      <w:jc w:val="center"/>
      <w:outlineLvl w:val="6"/>
    </w:pPr>
    <w:rPr>
      <w:rFonts w:ascii="Gill Sans MT" w:eastAsia="Times New Roman" w:hAnsi="Gill Sans MT" w:cs="Times New Roman"/>
      <w:b/>
      <w:bCs/>
      <w:sz w:val="24"/>
      <w:szCs w:val="24"/>
      <w:u w:val="single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C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7Car">
    <w:name w:val="Titre 7 Car"/>
    <w:basedOn w:val="Policepardfaut"/>
    <w:link w:val="Titre7"/>
    <w:rsid w:val="00F41C07"/>
    <w:rPr>
      <w:rFonts w:ascii="Gill Sans MT" w:eastAsia="Times New Roman" w:hAnsi="Gill Sans MT" w:cs="Times New Roman"/>
      <w:b/>
      <w:bCs/>
      <w:sz w:val="24"/>
      <w:szCs w:val="24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41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9Car">
    <w:name w:val="Titre 9 Car"/>
    <w:basedOn w:val="Policepardfaut"/>
    <w:link w:val="Titre9"/>
    <w:uiPriority w:val="9"/>
    <w:semiHidden/>
    <w:rsid w:val="00F41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31</cp:revision>
  <dcterms:created xsi:type="dcterms:W3CDTF">2020-10-16T12:52:00Z</dcterms:created>
  <dcterms:modified xsi:type="dcterms:W3CDTF">2022-01-04T10:40:00Z</dcterms:modified>
</cp:coreProperties>
</file>