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75" w:rsidRDefault="00B174A8">
      <w:r>
        <w:rPr>
          <w:noProof/>
        </w:rPr>
        <w:drawing>
          <wp:anchor distT="0" distB="0" distL="114300" distR="114300" simplePos="0" relativeHeight="251660800" behindDoc="0" locked="0" layoutInCell="1" allowOverlap="1" wp14:anchorId="2199EF68" wp14:editId="29822121">
            <wp:simplePos x="0" y="0"/>
            <wp:positionH relativeFrom="column">
              <wp:posOffset>-338455</wp:posOffset>
            </wp:positionH>
            <wp:positionV relativeFrom="paragraph">
              <wp:posOffset>12065</wp:posOffset>
            </wp:positionV>
            <wp:extent cx="2300605" cy="760095"/>
            <wp:effectExtent l="0" t="0" r="4445" b="1905"/>
            <wp:wrapSquare wrapText="bothSides"/>
            <wp:docPr id="2" name="Image 2" descr="https://www.centre-val-de-loire.intranet.ars.sante.fr/upload/centre/files/2020-08/ARS_CVD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entre-val-de-loire.intranet.ars.sante.fr/upload/centre/files/2020-08/ARS_CVD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0605"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2475" w:rsidRDefault="00582475"/>
    <w:p w:rsidR="00582475" w:rsidRDefault="000C0F3E">
      <w:r w:rsidRPr="00930029">
        <w:rPr>
          <w:rFonts w:ascii="Arial" w:hAnsi="Arial" w:cs="Arial"/>
          <w:b/>
          <w:noProof/>
          <w:spacing w:val="-2"/>
          <w:sz w:val="18"/>
          <w:szCs w:val="18"/>
        </w:rPr>
        <mc:AlternateContent>
          <mc:Choice Requires="wps">
            <w:drawing>
              <wp:anchor distT="0" distB="0" distL="114300" distR="114300" simplePos="0" relativeHeight="251662848" behindDoc="0" locked="0" layoutInCell="1" allowOverlap="1" wp14:anchorId="3C60A491" wp14:editId="629618A1">
                <wp:simplePos x="0" y="0"/>
                <wp:positionH relativeFrom="column">
                  <wp:posOffset>1379855</wp:posOffset>
                </wp:positionH>
                <wp:positionV relativeFrom="paragraph">
                  <wp:posOffset>33020</wp:posOffset>
                </wp:positionV>
                <wp:extent cx="2374265" cy="1403985"/>
                <wp:effectExtent l="0" t="0" r="635" b="254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30029" w:rsidRPr="003A2B1E" w:rsidRDefault="00930029" w:rsidP="000C0F3E">
                            <w:pPr>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8.65pt;margin-top:2.6pt;width:186.95pt;height:110.55pt;z-index:2516628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" stroked="f">
                <v:textbox style="mso-fit-shape-to-text:t">
                  <w:txbxContent>
                    <w:p w:rsidR="00930029" w:rsidRPr="003A2B1E" w:rsidRDefault="00930029" w:rsidP="000C0F3E">
                      <w:pPr>
                        <w:rPr>
                          <w:rFonts w:ascii="Arial" w:hAnsi="Arial" w:cs="Arial"/>
                          <w:sz w:val="22"/>
                          <w:szCs w:val="22"/>
                        </w:rPr>
                      </w:pPr>
                    </w:p>
                  </w:txbxContent>
                </v:textbox>
              </v:shape>
            </w:pict>
          </mc:Fallback>
        </mc:AlternateContent>
      </w:r>
    </w:p>
    <w:p w:rsidR="006F261B" w:rsidRDefault="006F261B" w:rsidP="00DF4AAE">
      <w:pPr>
        <w:rPr>
          <w:rFonts w:ascii="Arial" w:hAnsi="Arial" w:cs="Arial"/>
          <w:b/>
          <w:sz w:val="18"/>
          <w:szCs w:val="18"/>
          <w:u w:val="single"/>
        </w:rPr>
      </w:pPr>
    </w:p>
    <w:p w:rsidR="006F261B" w:rsidRDefault="006F261B" w:rsidP="00DF4AAE">
      <w:pPr>
        <w:rPr>
          <w:rFonts w:ascii="Arial" w:hAnsi="Arial" w:cs="Arial"/>
          <w:b/>
          <w:sz w:val="18"/>
          <w:szCs w:val="18"/>
          <w:u w:val="single"/>
        </w:rPr>
      </w:pPr>
    </w:p>
    <w:p w:rsidR="006F261B" w:rsidRDefault="006F261B" w:rsidP="00DF4AAE">
      <w:pPr>
        <w:rPr>
          <w:rFonts w:ascii="Arial" w:hAnsi="Arial" w:cs="Arial"/>
          <w:b/>
          <w:sz w:val="18"/>
          <w:szCs w:val="18"/>
          <w:u w:val="single"/>
        </w:rPr>
      </w:pPr>
    </w:p>
    <w:p w:rsidR="004A731D" w:rsidRDefault="004A731D" w:rsidP="004A731D">
      <w:pPr>
        <w:ind w:right="1"/>
        <w:jc w:val="both"/>
        <w:rPr>
          <w:rFonts w:ascii="Arial" w:hAnsi="Arial" w:cs="Arial"/>
          <w:sz w:val="22"/>
          <w:szCs w:val="22"/>
        </w:rPr>
      </w:pPr>
    </w:p>
    <w:p w:rsidR="001044AE" w:rsidRDefault="001044AE" w:rsidP="004A731D">
      <w:pPr>
        <w:ind w:right="1"/>
        <w:jc w:val="both"/>
        <w:rPr>
          <w:rFonts w:ascii="Arial" w:hAnsi="Arial" w:cs="Arial"/>
          <w:sz w:val="22"/>
          <w:szCs w:val="22"/>
        </w:rPr>
      </w:pPr>
    </w:p>
    <w:p w:rsidR="001044AE" w:rsidRDefault="00CA31B0" w:rsidP="004A731D">
      <w:pPr>
        <w:ind w:right="1"/>
        <w:jc w:val="both"/>
        <w:rPr>
          <w:rFonts w:ascii="Arial" w:hAnsi="Arial" w:cs="Arial"/>
          <w:sz w:val="22"/>
          <w:szCs w:val="22"/>
        </w:rPr>
      </w:pPr>
      <w:r>
        <w:rPr>
          <w:noProof/>
        </w:rPr>
        <mc:AlternateContent>
          <mc:Choice Requires="wps">
            <w:drawing>
              <wp:anchor distT="0" distB="0" distL="114300" distR="114300" simplePos="0" relativeHeight="251664896" behindDoc="0" locked="0" layoutInCell="1" allowOverlap="1" wp14:anchorId="0BCBE72A" wp14:editId="286FDDE6">
                <wp:simplePos x="0" y="0"/>
                <wp:positionH relativeFrom="column">
                  <wp:posOffset>-4445</wp:posOffset>
                </wp:positionH>
                <wp:positionV relativeFrom="paragraph">
                  <wp:posOffset>164465</wp:posOffset>
                </wp:positionV>
                <wp:extent cx="6010275" cy="1209675"/>
                <wp:effectExtent l="0" t="0" r="28575" b="28575"/>
                <wp:wrapSquare wrapText="bothSides"/>
                <wp:docPr id="1" name="Zone de texte 1"/>
                <wp:cNvGraphicFramePr/>
                <a:graphic xmlns:a="http://schemas.openxmlformats.org/drawingml/2006/main">
                  <a:graphicData uri="http://schemas.microsoft.com/office/word/2010/wordprocessingShape">
                    <wps:wsp>
                      <wps:cNvSpPr txBox="1"/>
                      <wps:spPr>
                        <a:xfrm>
                          <a:off x="0" y="0"/>
                          <a:ext cx="6010275" cy="1209675"/>
                        </a:xfrm>
                        <a:prstGeom prst="rect">
                          <a:avLst/>
                        </a:prstGeom>
                        <a:noFill/>
                        <a:ln w="6350">
                          <a:solidFill>
                            <a:prstClr val="black"/>
                          </a:solidFill>
                        </a:ln>
                        <a:effectLst/>
                      </wps:spPr>
                      <wps:txbx>
                        <w:txbxContent>
                          <w:p w:rsidR="00CA31B0" w:rsidRDefault="00CA31B0" w:rsidP="001044AE">
                            <w:pPr>
                              <w:jc w:val="center"/>
                              <w:rPr>
                                <w:rFonts w:ascii="Arial" w:hAnsi="Arial" w:cs="Arial"/>
                                <w:b/>
                                <w:bCs/>
                                <w:sz w:val="28"/>
                                <w:szCs w:val="28"/>
                              </w:rPr>
                            </w:pPr>
                            <w:r>
                              <w:rPr>
                                <w:rFonts w:ascii="Arial" w:hAnsi="Arial" w:cs="Arial"/>
                                <w:b/>
                                <w:bCs/>
                                <w:sz w:val="28"/>
                                <w:szCs w:val="28"/>
                              </w:rPr>
                              <w:t>Tests Rapides d’Orientation Diagnostique (TROD)</w:t>
                            </w:r>
                          </w:p>
                          <w:p w:rsidR="00CA31B0" w:rsidRDefault="00CA31B0" w:rsidP="001044AE">
                            <w:pPr>
                              <w:ind w:left="708" w:firstLine="708"/>
                              <w:jc w:val="center"/>
                              <w:rPr>
                                <w:rFonts w:ascii="Arial" w:hAnsi="Arial" w:cs="Arial"/>
                                <w:b/>
                                <w:bCs/>
                                <w:sz w:val="28"/>
                                <w:szCs w:val="28"/>
                              </w:rPr>
                            </w:pPr>
                            <w:r>
                              <w:rPr>
                                <w:rFonts w:ascii="Arial" w:hAnsi="Arial" w:cs="Arial"/>
                                <w:b/>
                                <w:bCs/>
                                <w:sz w:val="28"/>
                                <w:szCs w:val="28"/>
                              </w:rPr>
                              <w:t>Dossier de demande d’autorisation initiale ou complémentaire pour les établissements et services médico-sociaux</w:t>
                            </w:r>
                          </w:p>
                          <w:p w:rsidR="00CA31B0" w:rsidRPr="00947110" w:rsidRDefault="00CA31B0" w:rsidP="00947110">
                            <w:pPr>
                              <w:jc w:val="center"/>
                              <w:rPr>
                                <w:rFonts w:ascii="Arial" w:hAnsi="Arial" w:cs="Arial"/>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 o:spid="_x0000_s1027" type="#_x0000_t202" style="position:absolute;left:0;text-align:left;margin-left:-.35pt;margin-top:12.95pt;width:473.25pt;height:95.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" filled="f" strokeweight=".5pt">
                <v:fill o:detectmouseclick="t"/>
                <v:textbox>
                  <w:txbxContent>
                    <w:p w:rsidR="00CA31B0" w:rsidRDefault="00CA31B0" w:rsidP="001044AE">
                      <w:pPr>
                        <w:jc w:val="center"/>
                        <w:rPr>
                          <w:rFonts w:ascii="Arial" w:hAnsi="Arial" w:cs="Arial"/>
                          <w:b/>
                          <w:bCs/>
                          <w:sz w:val="28"/>
                          <w:szCs w:val="28"/>
                        </w:rPr>
                      </w:pPr>
                      <w:r>
                        <w:rPr>
                          <w:rFonts w:ascii="Arial" w:hAnsi="Arial" w:cs="Arial"/>
                          <w:b/>
                          <w:bCs/>
                          <w:sz w:val="28"/>
                          <w:szCs w:val="28"/>
                        </w:rPr>
                        <w:t>Tests Rapides d’Orientation Diagnostique (TROD)</w:t>
                      </w:r>
                    </w:p>
                    <w:p w:rsidR="00CA31B0" w:rsidRDefault="00CA31B0" w:rsidP="001044AE">
                      <w:pPr>
                        <w:ind w:left="708" w:firstLine="708"/>
                        <w:jc w:val="center"/>
                        <w:rPr>
                          <w:rFonts w:ascii="Arial" w:hAnsi="Arial" w:cs="Arial"/>
                          <w:b/>
                          <w:bCs/>
                          <w:sz w:val="28"/>
                          <w:szCs w:val="28"/>
                        </w:rPr>
                      </w:pPr>
                      <w:r>
                        <w:rPr>
                          <w:rFonts w:ascii="Arial" w:hAnsi="Arial" w:cs="Arial"/>
                          <w:b/>
                          <w:bCs/>
                          <w:sz w:val="28"/>
                          <w:szCs w:val="28"/>
                        </w:rPr>
                        <w:t xml:space="preserve">Dossier de demande d’autorisation initiale ou complémentaire </w:t>
                      </w:r>
                      <w:r>
                        <w:rPr>
                          <w:rFonts w:ascii="Arial" w:hAnsi="Arial" w:cs="Arial"/>
                          <w:b/>
                          <w:bCs/>
                          <w:sz w:val="28"/>
                          <w:szCs w:val="28"/>
                        </w:rPr>
                        <w:t>pour les établissements et services médico-sociaux</w:t>
                      </w:r>
                    </w:p>
                    <w:p w:rsidR="00CA31B0" w:rsidRPr="00947110" w:rsidRDefault="00CA31B0" w:rsidP="00947110">
                      <w:pPr>
                        <w:jc w:val="center"/>
                        <w:rPr>
                          <w:rFonts w:ascii="Arial" w:hAnsi="Arial" w:cs="Arial"/>
                          <w:b/>
                          <w:bCs/>
                          <w:sz w:val="28"/>
                          <w:szCs w:val="28"/>
                        </w:rPr>
                      </w:pPr>
                    </w:p>
                  </w:txbxContent>
                </v:textbox>
                <w10:wrap type="square"/>
              </v:shape>
            </w:pict>
          </mc:Fallback>
        </mc:AlternateContent>
      </w:r>
    </w:p>
    <w:p w:rsidR="001044AE" w:rsidRDefault="001044AE" w:rsidP="004A731D">
      <w:pPr>
        <w:ind w:right="1"/>
        <w:jc w:val="both"/>
        <w:rPr>
          <w:rFonts w:ascii="Arial" w:hAnsi="Arial" w:cs="Arial"/>
          <w:sz w:val="22"/>
          <w:szCs w:val="22"/>
        </w:rPr>
      </w:pPr>
    </w:p>
    <w:p w:rsidR="001044AE" w:rsidRDefault="001044AE" w:rsidP="004A731D">
      <w:pPr>
        <w:ind w:right="1"/>
        <w:jc w:val="both"/>
        <w:rPr>
          <w:rFonts w:ascii="Arial" w:hAnsi="Arial" w:cs="Arial"/>
          <w:sz w:val="22"/>
          <w:szCs w:val="22"/>
        </w:rPr>
      </w:pPr>
    </w:p>
    <w:p w:rsidR="001044AE" w:rsidRPr="00B46AB1" w:rsidRDefault="001044AE" w:rsidP="001044AE">
      <w:pPr>
        <w:jc w:val="both"/>
        <w:rPr>
          <w:rFonts w:ascii="Arial" w:hAnsi="Arial" w:cs="Arial"/>
          <w:sz w:val="20"/>
          <w:szCs w:val="20"/>
        </w:rPr>
      </w:pPr>
    </w:p>
    <w:p w:rsidR="001044AE" w:rsidRPr="00CA31B0" w:rsidRDefault="001044AE" w:rsidP="001044AE">
      <w:pPr>
        <w:jc w:val="both"/>
        <w:rPr>
          <w:rFonts w:ascii="Arial" w:hAnsi="Arial" w:cs="Arial"/>
          <w:sz w:val="22"/>
          <w:szCs w:val="22"/>
        </w:rPr>
      </w:pPr>
      <w:r>
        <w:rPr>
          <w:rFonts w:ascii="Arial" w:hAnsi="Arial" w:cs="Arial"/>
          <w:bCs/>
          <w:sz w:val="20"/>
          <w:szCs w:val="28"/>
        </w:rPr>
        <w:t xml:space="preserve">La composition </w:t>
      </w:r>
      <w:r w:rsidRPr="00CA31B0">
        <w:rPr>
          <w:rFonts w:ascii="Arial" w:hAnsi="Arial" w:cs="Arial"/>
          <w:bCs/>
          <w:sz w:val="22"/>
          <w:szCs w:val="22"/>
        </w:rPr>
        <w:t>du présent dossier est en conformité avec l’arrêté du 16 juin 2021 fixant les conditions de réalisation des tests rapides d’orientation diagnostique de l’infection par les virus de l’immunodéficience humaine (VIH 1 et 2) et des infections par le virus de l’hépatite C (VHC) et de l’hépatite B (VHB) en milieu médico-social ou associatif</w:t>
      </w:r>
    </w:p>
    <w:p w:rsidR="001044AE" w:rsidRPr="00CA31B0" w:rsidRDefault="001044AE" w:rsidP="001044AE">
      <w:pPr>
        <w:rPr>
          <w:rFonts w:ascii="Arial" w:hAnsi="Arial" w:cs="Arial"/>
          <w:bCs/>
          <w:sz w:val="22"/>
          <w:szCs w:val="22"/>
        </w:rPr>
      </w:pPr>
    </w:p>
    <w:p w:rsidR="001044AE" w:rsidRPr="00CA31B0" w:rsidRDefault="001044AE" w:rsidP="001044AE">
      <w:pPr>
        <w:rPr>
          <w:rFonts w:ascii="Arial" w:hAnsi="Arial" w:cs="Arial"/>
          <w:b/>
          <w:bCs/>
          <w:sz w:val="22"/>
          <w:szCs w:val="22"/>
        </w:rPr>
      </w:pPr>
      <w:r w:rsidRPr="00CA31B0">
        <w:rPr>
          <w:rFonts w:ascii="Arial" w:hAnsi="Arial" w:cs="Arial"/>
          <w:bCs/>
          <w:sz w:val="22"/>
          <w:szCs w:val="22"/>
        </w:rPr>
        <w:t xml:space="preserve">Le document dûment complété est à adresser </w:t>
      </w:r>
      <w:r w:rsidRPr="00CA31B0">
        <w:rPr>
          <w:rFonts w:ascii="Arial" w:hAnsi="Arial" w:cs="Arial"/>
          <w:b/>
          <w:bCs/>
          <w:sz w:val="22"/>
          <w:szCs w:val="22"/>
        </w:rPr>
        <w:t>par courriel aux adresses suivantes</w:t>
      </w:r>
      <w:r w:rsidR="00906E3D">
        <w:rPr>
          <w:rFonts w:ascii="Arial" w:hAnsi="Arial" w:cs="Arial"/>
          <w:b/>
          <w:bCs/>
          <w:sz w:val="22"/>
          <w:szCs w:val="22"/>
        </w:rPr>
        <w:t>*</w:t>
      </w:r>
      <w:r w:rsidRPr="00CA31B0">
        <w:rPr>
          <w:rFonts w:ascii="Arial" w:hAnsi="Arial" w:cs="Arial"/>
          <w:b/>
          <w:bCs/>
          <w:sz w:val="22"/>
          <w:szCs w:val="22"/>
        </w:rPr>
        <w:t xml:space="preserve"> : </w:t>
      </w:r>
    </w:p>
    <w:p w:rsidR="001044AE" w:rsidRPr="00CA31B0" w:rsidRDefault="001044AE" w:rsidP="001044AE">
      <w:pPr>
        <w:rPr>
          <w:rFonts w:ascii="Arial" w:hAnsi="Arial" w:cs="Arial"/>
          <w:b/>
          <w:bCs/>
          <w:sz w:val="22"/>
          <w:szCs w:val="22"/>
        </w:rPr>
      </w:pPr>
    </w:p>
    <w:p w:rsidR="001044AE" w:rsidRPr="00CA31B0" w:rsidRDefault="00906E3D" w:rsidP="001044AE">
      <w:pPr>
        <w:shd w:val="clear" w:color="auto" w:fill="FFFFFF"/>
        <w:spacing w:before="300" w:after="300" w:line="312" w:lineRule="atLeast"/>
        <w:outlineLvl w:val="2"/>
        <w:rPr>
          <w:rFonts w:ascii="Arial" w:hAnsi="Arial" w:cs="Arial"/>
          <w:color w:val="000000"/>
          <w:sz w:val="22"/>
          <w:szCs w:val="22"/>
        </w:rPr>
      </w:pPr>
      <w:hyperlink r:id="rId10" w:history="1">
        <w:r w:rsidR="001044AE" w:rsidRPr="00CA31B0">
          <w:rPr>
            <w:rStyle w:val="Lienhypertexte"/>
            <w:rFonts w:ascii="Arial" w:hAnsi="Arial" w:cs="Arial"/>
            <w:sz w:val="22"/>
            <w:szCs w:val="22"/>
          </w:rPr>
          <w:t>myriam.raux@ars.sante.fr</w:t>
        </w:r>
      </w:hyperlink>
    </w:p>
    <w:p w:rsidR="001044AE" w:rsidRPr="00CA31B0" w:rsidRDefault="00906E3D" w:rsidP="001044AE">
      <w:pPr>
        <w:shd w:val="clear" w:color="auto" w:fill="FFFFFF"/>
        <w:spacing w:before="300" w:after="300"/>
        <w:rPr>
          <w:rFonts w:ascii="Arial" w:hAnsi="Arial" w:cs="Arial"/>
          <w:sz w:val="22"/>
          <w:szCs w:val="22"/>
        </w:rPr>
      </w:pPr>
      <w:hyperlink r:id="rId11" w:history="1">
        <w:r w:rsidR="001044AE" w:rsidRPr="00CA31B0">
          <w:rPr>
            <w:rStyle w:val="Lienhypertexte"/>
            <w:rFonts w:ascii="Arial" w:hAnsi="Arial" w:cs="Arial"/>
            <w:sz w:val="22"/>
            <w:szCs w:val="22"/>
          </w:rPr>
          <w:t>ARS-CVL-PPS@ars.sante.fr</w:t>
        </w:r>
      </w:hyperlink>
    </w:p>
    <w:p w:rsidR="001044AE" w:rsidRPr="00CA31B0" w:rsidRDefault="001044AE" w:rsidP="001044AE">
      <w:pPr>
        <w:rPr>
          <w:rFonts w:ascii="Arial" w:hAnsi="Arial" w:cs="Arial"/>
          <w:bCs/>
          <w:sz w:val="22"/>
          <w:szCs w:val="22"/>
        </w:rPr>
      </w:pPr>
    </w:p>
    <w:p w:rsidR="00906E3D" w:rsidRPr="00552E88" w:rsidRDefault="00906E3D" w:rsidP="00906E3D">
      <w:pPr>
        <w:rPr>
          <w:rFonts w:ascii="Arial" w:hAnsi="Arial" w:cs="Arial"/>
          <w:bCs/>
          <w:sz w:val="20"/>
          <w:szCs w:val="20"/>
        </w:rPr>
      </w:pPr>
      <w:r w:rsidRPr="00552E88">
        <w:rPr>
          <w:rFonts w:ascii="Arial" w:hAnsi="Arial" w:cs="Arial"/>
          <w:bCs/>
          <w:sz w:val="20"/>
          <w:szCs w:val="20"/>
        </w:rPr>
        <w:t>* un avis de réception de l’ARS vous sera communiqué par mail, dès réception du dossier.</w:t>
      </w:r>
    </w:p>
    <w:p w:rsidR="001044AE" w:rsidRPr="00CA31B0" w:rsidRDefault="001044AE" w:rsidP="001044AE">
      <w:pPr>
        <w:rPr>
          <w:rFonts w:ascii="Arial" w:hAnsi="Arial" w:cs="Arial"/>
          <w:bCs/>
          <w:sz w:val="22"/>
          <w:szCs w:val="22"/>
        </w:rPr>
      </w:pPr>
      <w:bookmarkStart w:id="0" w:name="_GoBack"/>
      <w:bookmarkEnd w:id="0"/>
    </w:p>
    <w:p w:rsidR="001044AE" w:rsidRPr="00CA31B0" w:rsidRDefault="001044AE" w:rsidP="001044AE">
      <w:pPr>
        <w:rPr>
          <w:rFonts w:ascii="Arial" w:hAnsi="Arial" w:cs="Arial"/>
          <w:bCs/>
          <w:sz w:val="22"/>
          <w:szCs w:val="22"/>
        </w:rPr>
      </w:pPr>
    </w:p>
    <w:p w:rsidR="001044AE" w:rsidRPr="00CA31B0" w:rsidRDefault="001044AE" w:rsidP="001044AE">
      <w:pPr>
        <w:jc w:val="both"/>
        <w:rPr>
          <w:rFonts w:ascii="Arial" w:hAnsi="Arial" w:cs="Arial"/>
          <w:sz w:val="22"/>
          <w:szCs w:val="22"/>
        </w:rPr>
      </w:pPr>
      <w:r w:rsidRPr="00CA31B0">
        <w:rPr>
          <w:rFonts w:ascii="Arial" w:hAnsi="Arial" w:cs="Arial"/>
          <w:sz w:val="22"/>
          <w:szCs w:val="22"/>
        </w:rPr>
        <w:t xml:space="preserve">Le dossier de demande d’autorisation doit contenir tous les éléments permettant de s’assurer que l’établissement ou le service médico-social impliqué en matière de prévention sanitaire ou de réduction des risques et des dommages associés à la consommation de substances psychoactives est en mesure de se conformer aux prescriptions du cahier des charges annexé de l’arrêté du 16 juin 2021 susmentionné. </w:t>
      </w:r>
    </w:p>
    <w:p w:rsidR="001044AE" w:rsidRPr="00CA31B0" w:rsidRDefault="001044AE" w:rsidP="001044AE">
      <w:pPr>
        <w:jc w:val="both"/>
        <w:rPr>
          <w:rFonts w:ascii="Arial" w:hAnsi="Arial" w:cs="Arial"/>
          <w:sz w:val="22"/>
          <w:szCs w:val="22"/>
        </w:rPr>
      </w:pPr>
    </w:p>
    <w:p w:rsidR="001044AE" w:rsidRPr="00CA31B0" w:rsidRDefault="001044AE" w:rsidP="001044AE">
      <w:pPr>
        <w:jc w:val="both"/>
        <w:rPr>
          <w:rFonts w:ascii="Arial" w:hAnsi="Arial" w:cs="Arial"/>
          <w:sz w:val="22"/>
          <w:szCs w:val="22"/>
        </w:rPr>
      </w:pPr>
    </w:p>
    <w:p w:rsidR="001044AE" w:rsidRPr="00CA31B0" w:rsidRDefault="00001DFF" w:rsidP="001044AE">
      <w:pPr>
        <w:jc w:val="both"/>
        <w:rPr>
          <w:rFonts w:ascii="Arial" w:hAnsi="Arial" w:cs="Arial"/>
          <w:sz w:val="22"/>
          <w:szCs w:val="22"/>
        </w:rPr>
      </w:pPr>
      <w:r>
        <w:rPr>
          <w:noProof/>
        </w:rPr>
        <w:lastRenderedPageBreak/>
        <mc:AlternateContent>
          <mc:Choice Requires="wps">
            <w:drawing>
              <wp:anchor distT="0" distB="0" distL="114300" distR="114300" simplePos="0" relativeHeight="251666944" behindDoc="0" locked="0" layoutInCell="1" allowOverlap="1" wp14:anchorId="089A13C6" wp14:editId="19F553E5">
                <wp:simplePos x="0" y="0"/>
                <wp:positionH relativeFrom="column">
                  <wp:posOffset>-266700</wp:posOffset>
                </wp:positionH>
                <wp:positionV relativeFrom="paragraph">
                  <wp:posOffset>371475</wp:posOffset>
                </wp:positionV>
                <wp:extent cx="1828800" cy="1828800"/>
                <wp:effectExtent l="0" t="0" r="25400" b="27305"/>
                <wp:wrapSquare wrapText="bothSides"/>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CA31B0" w:rsidRPr="00001DFF" w:rsidRDefault="00CA31B0" w:rsidP="001044AE">
                            <w:pPr>
                              <w:jc w:val="both"/>
                              <w:rPr>
                                <w:rFonts w:ascii="Arial" w:hAnsi="Arial" w:cs="Arial"/>
                                <w:b/>
                                <w:color w:val="002060"/>
                                <w:sz w:val="22"/>
                                <w:szCs w:val="22"/>
                                <w:u w:val="single"/>
                              </w:rPr>
                            </w:pPr>
                            <w:r w:rsidRPr="00001DFF">
                              <w:rPr>
                                <w:rFonts w:ascii="Arial" w:hAnsi="Arial" w:cs="Arial"/>
                                <w:b/>
                                <w:color w:val="002060"/>
                                <w:sz w:val="22"/>
                                <w:szCs w:val="22"/>
                                <w:u w:val="single"/>
                              </w:rPr>
                              <w:t>1. INFORMATIONS GÉNÉRALES</w:t>
                            </w:r>
                          </w:p>
                          <w:p w:rsidR="00CA31B0" w:rsidRPr="00CA31B0" w:rsidRDefault="00CA31B0" w:rsidP="001044AE">
                            <w:pPr>
                              <w:jc w:val="both"/>
                              <w:rPr>
                                <w:rFonts w:ascii="Arial" w:hAnsi="Arial" w:cs="Arial"/>
                                <w:b/>
                                <w:color w:val="002060"/>
                                <w:sz w:val="22"/>
                                <w:szCs w:val="22"/>
                              </w:rPr>
                            </w:pPr>
                          </w:p>
                          <w:p w:rsidR="00CA31B0" w:rsidRPr="00CA31B0" w:rsidRDefault="00CA31B0" w:rsidP="001044AE">
                            <w:pPr>
                              <w:jc w:val="both"/>
                              <w:rPr>
                                <w:rFonts w:ascii="Arial" w:hAnsi="Arial" w:cs="Arial"/>
                                <w:sz w:val="22"/>
                                <w:szCs w:val="22"/>
                              </w:rPr>
                            </w:pPr>
                            <w:r w:rsidRPr="00CA31B0">
                              <w:rPr>
                                <w:rFonts w:ascii="Arial" w:hAnsi="Arial" w:cs="Arial"/>
                                <w:sz w:val="22"/>
                                <w:szCs w:val="22"/>
                              </w:rPr>
                              <w:t xml:space="preserve">Autorisation demandée pour l’utilisation de tests rapides d’orientation </w:t>
                            </w:r>
                            <w:r>
                              <w:rPr>
                                <w:rFonts w:ascii="Arial" w:hAnsi="Arial" w:cs="Arial"/>
                                <w:sz w:val="22"/>
                                <w:szCs w:val="22"/>
                              </w:rPr>
                              <w:t>diagnostique </w:t>
                            </w:r>
                            <w:r w:rsidRPr="00CA31B0">
                              <w:rPr>
                                <w:rFonts w:ascii="Arial" w:hAnsi="Arial" w:cs="Arial"/>
                                <w:sz w:val="22"/>
                                <w:szCs w:val="22"/>
                              </w:rPr>
                              <w:t>(Cocher) :</w:t>
                            </w: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00906E3D">
                              <w:rPr>
                                <w:rFonts w:ascii="Arial" w:hAnsi="Arial" w:cs="Arial"/>
                                <w:sz w:val="22"/>
                                <w:szCs w:val="22"/>
                              </w:rPr>
                            </w:r>
                            <w:r w:rsidR="00906E3D">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 Infection par le virus de l’hépatite C (VHC)</w:t>
                            </w: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r w:rsidRPr="00CA31B0">
                              <w:rPr>
                                <w:rFonts w:ascii="Arial" w:hAnsi="Arial" w:cs="Arial"/>
                                <w:sz w:val="22"/>
                                <w:szCs w:val="22"/>
                              </w:rPr>
                              <w:fldChar w:fldCharType="begin">
                                <w:ffData>
                                  <w:name w:val="CaseACocher2"/>
                                  <w:enabled/>
                                  <w:calcOnExit w:val="0"/>
                                  <w:checkBox>
                                    <w:sizeAuto/>
                                    <w:default w:val="0"/>
                                  </w:checkBox>
                                </w:ffData>
                              </w:fldChar>
                            </w:r>
                            <w:r w:rsidRPr="00CA31B0">
                              <w:rPr>
                                <w:rFonts w:ascii="Arial" w:hAnsi="Arial" w:cs="Arial"/>
                                <w:sz w:val="22"/>
                                <w:szCs w:val="22"/>
                              </w:rPr>
                              <w:instrText xml:space="preserve"> FORMCHECKBOX </w:instrText>
                            </w:r>
                            <w:r w:rsidR="00906E3D">
                              <w:rPr>
                                <w:rFonts w:ascii="Arial" w:hAnsi="Arial" w:cs="Arial"/>
                                <w:sz w:val="22"/>
                                <w:szCs w:val="22"/>
                              </w:rPr>
                            </w:r>
                            <w:r w:rsidR="00906E3D">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 Infection par les virus de l’immunodéficience humaine (VIH 1 et 2)</w:t>
                            </w: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00906E3D">
                              <w:rPr>
                                <w:rFonts w:ascii="Arial" w:hAnsi="Arial" w:cs="Arial"/>
                                <w:sz w:val="22"/>
                                <w:szCs w:val="22"/>
                              </w:rPr>
                            </w:r>
                            <w:r w:rsidR="00906E3D">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 Infection par le virus de l’hépatite B (VHB -</w:t>
                            </w:r>
                            <w:proofErr w:type="spellStart"/>
                            <w:r w:rsidRPr="00CA31B0">
                              <w:rPr>
                                <w:rFonts w:ascii="Arial" w:hAnsi="Arial" w:cs="Arial"/>
                                <w:sz w:val="22"/>
                                <w:szCs w:val="22"/>
                              </w:rPr>
                              <w:t>AgHBs</w:t>
                            </w:r>
                            <w:proofErr w:type="spellEnd"/>
                            <w:r w:rsidRPr="00CA31B0">
                              <w:rPr>
                                <w:rFonts w:ascii="Arial" w:hAnsi="Arial" w:cs="Arial"/>
                                <w:sz w:val="22"/>
                                <w:szCs w:val="22"/>
                              </w:rPr>
                              <w:t>)</w:t>
                            </w:r>
                          </w:p>
                          <w:p w:rsidR="00CA31B0" w:rsidRPr="00CA31B0" w:rsidRDefault="00CA31B0" w:rsidP="001044AE">
                            <w:pPr>
                              <w:jc w:val="both"/>
                              <w:rPr>
                                <w:rFonts w:ascii="Arial" w:hAnsi="Arial" w:cs="Arial"/>
                                <w:sz w:val="22"/>
                                <w:szCs w:val="22"/>
                              </w:rPr>
                            </w:pPr>
                          </w:p>
                          <w:p w:rsidR="00CA31B0" w:rsidRPr="00CA31B0" w:rsidRDefault="00CA31B0" w:rsidP="00CA31B0">
                            <w:pPr>
                              <w:pStyle w:val="Paragraphedeliste"/>
                              <w:numPr>
                                <w:ilvl w:val="0"/>
                                <w:numId w:val="31"/>
                              </w:numPr>
                              <w:jc w:val="both"/>
                              <w:rPr>
                                <w:rFonts w:ascii="Arial" w:hAnsi="Arial" w:cs="Arial"/>
                                <w:sz w:val="22"/>
                                <w:szCs w:val="22"/>
                              </w:rPr>
                            </w:pPr>
                            <w:r w:rsidRPr="00CA31B0">
                              <w:rPr>
                                <w:rFonts w:ascii="Arial" w:hAnsi="Arial" w:cs="Arial"/>
                                <w:sz w:val="22"/>
                                <w:szCs w:val="22"/>
                              </w:rPr>
                              <w:t>Coordonnées de l’établissement ou du service médico-social :</w:t>
                            </w: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CA31B0">
                            <w:pPr>
                              <w:pStyle w:val="Paragraphedeliste"/>
                              <w:numPr>
                                <w:ilvl w:val="0"/>
                                <w:numId w:val="30"/>
                              </w:numPr>
                              <w:jc w:val="both"/>
                              <w:rPr>
                                <w:rFonts w:ascii="Arial" w:hAnsi="Arial" w:cs="Arial"/>
                                <w:sz w:val="22"/>
                                <w:szCs w:val="22"/>
                              </w:rPr>
                            </w:pPr>
                            <w:r w:rsidRPr="00CA31B0">
                              <w:rPr>
                                <w:rFonts w:ascii="Arial" w:hAnsi="Arial" w:cs="Arial"/>
                                <w:sz w:val="22"/>
                                <w:szCs w:val="22"/>
                              </w:rPr>
                              <w:t xml:space="preserve">Coordonnées de la structure gestionnaire (nom de la personne physique ou morale de droit public ou privé gestionnaire) : </w:t>
                            </w: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CA31B0">
                            <w:pPr>
                              <w:pStyle w:val="Paragraphedeliste"/>
                              <w:numPr>
                                <w:ilvl w:val="0"/>
                                <w:numId w:val="30"/>
                              </w:numPr>
                              <w:jc w:val="both"/>
                              <w:rPr>
                                <w:rFonts w:ascii="Arial" w:hAnsi="Arial" w:cs="Arial"/>
                                <w:sz w:val="22"/>
                                <w:szCs w:val="22"/>
                              </w:rPr>
                            </w:pPr>
                            <w:r w:rsidRPr="00CA31B0">
                              <w:rPr>
                                <w:rFonts w:ascii="Arial" w:hAnsi="Arial" w:cs="Arial"/>
                                <w:sz w:val="22"/>
                                <w:szCs w:val="22"/>
                              </w:rPr>
                              <w:t xml:space="preserve">Nom et qualité de la personne responsable de l’activité de réalisation des TROD par le VHC ou VHB ou  à VIH 1 et 2 </w:t>
                            </w:r>
                          </w:p>
                          <w:p w:rsidR="00CA31B0" w:rsidRPr="00CA31B0" w:rsidRDefault="00CA31B0" w:rsidP="001044AE">
                            <w:pPr>
                              <w:pStyle w:val="Paragraphedeliste"/>
                              <w:jc w:val="both"/>
                              <w:rPr>
                                <w:rFonts w:ascii="Arial" w:hAnsi="Arial" w:cs="Arial"/>
                                <w:sz w:val="22"/>
                                <w:szCs w:val="22"/>
                              </w:rPr>
                            </w:pPr>
                          </w:p>
                          <w:p w:rsidR="00CA31B0" w:rsidRPr="00CA31B0" w:rsidRDefault="00CA31B0" w:rsidP="001044AE">
                            <w:pPr>
                              <w:pStyle w:val="Paragraphedeliste"/>
                              <w:jc w:val="both"/>
                              <w:rPr>
                                <w:rFonts w:ascii="Arial" w:hAnsi="Arial" w:cs="Arial"/>
                                <w:sz w:val="22"/>
                                <w:szCs w:val="22"/>
                              </w:rPr>
                            </w:pPr>
                          </w:p>
                          <w:p w:rsidR="00CA31B0" w:rsidRPr="00C3126D" w:rsidRDefault="00CA31B0" w:rsidP="00C3126D">
                            <w:pPr>
                              <w:jc w:val="both"/>
                              <w:rPr>
                                <w:rFonts w:ascii="Arial" w:hAnsi="Arial"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4" o:spid="_x0000_s1028" type="#_x0000_t202" style="position:absolute;left:0;text-align:left;margin-left:-21pt;margin-top:29.25pt;width:2in;height:2in;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" filled="f" strokeweight=".5pt">
                <v:fill o:detectmouseclick="t"/>
                <v:textbox style="mso-fit-shape-to-text:t">
                  <w:txbxContent>
                    <w:p w:rsidR="00CA31B0" w:rsidRPr="00001DFF" w:rsidRDefault="00CA31B0" w:rsidP="001044AE">
                      <w:pPr>
                        <w:jc w:val="both"/>
                        <w:rPr>
                          <w:rFonts w:ascii="Arial" w:hAnsi="Arial" w:cs="Arial"/>
                          <w:b/>
                          <w:color w:val="002060"/>
                          <w:sz w:val="22"/>
                          <w:szCs w:val="22"/>
                          <w:u w:val="single"/>
                        </w:rPr>
                      </w:pPr>
                      <w:r w:rsidRPr="00001DFF">
                        <w:rPr>
                          <w:rFonts w:ascii="Arial" w:hAnsi="Arial" w:cs="Arial"/>
                          <w:b/>
                          <w:color w:val="002060"/>
                          <w:sz w:val="22"/>
                          <w:szCs w:val="22"/>
                          <w:u w:val="single"/>
                        </w:rPr>
                        <w:t>1. INFORMATIONS</w:t>
                      </w:r>
                      <w:r w:rsidRPr="00001DFF">
                        <w:rPr>
                          <w:rFonts w:ascii="Arial" w:hAnsi="Arial" w:cs="Arial"/>
                          <w:b/>
                          <w:color w:val="002060"/>
                          <w:sz w:val="22"/>
                          <w:szCs w:val="22"/>
                          <w:u w:val="single"/>
                        </w:rPr>
                        <w:t xml:space="preserve"> GÉNÉRALES</w:t>
                      </w:r>
                    </w:p>
                    <w:p w:rsidR="00CA31B0" w:rsidRPr="00CA31B0" w:rsidRDefault="00CA31B0" w:rsidP="001044AE">
                      <w:pPr>
                        <w:jc w:val="both"/>
                        <w:rPr>
                          <w:rFonts w:ascii="Arial" w:hAnsi="Arial" w:cs="Arial"/>
                          <w:b/>
                          <w:color w:val="002060"/>
                          <w:sz w:val="22"/>
                          <w:szCs w:val="22"/>
                        </w:rPr>
                      </w:pPr>
                    </w:p>
                    <w:p w:rsidR="00CA31B0" w:rsidRPr="00CA31B0" w:rsidRDefault="00CA31B0" w:rsidP="001044AE">
                      <w:pPr>
                        <w:jc w:val="both"/>
                        <w:rPr>
                          <w:rFonts w:ascii="Arial" w:hAnsi="Arial" w:cs="Arial"/>
                          <w:sz w:val="22"/>
                          <w:szCs w:val="22"/>
                        </w:rPr>
                      </w:pPr>
                      <w:r w:rsidRPr="00CA31B0">
                        <w:rPr>
                          <w:rFonts w:ascii="Arial" w:hAnsi="Arial" w:cs="Arial"/>
                          <w:sz w:val="22"/>
                          <w:szCs w:val="22"/>
                        </w:rPr>
                        <w:t xml:space="preserve">Autorisation demandée pour l’utilisation de tests rapides d’orientation </w:t>
                      </w:r>
                      <w:r>
                        <w:rPr>
                          <w:rFonts w:ascii="Arial" w:hAnsi="Arial" w:cs="Arial"/>
                          <w:sz w:val="22"/>
                          <w:szCs w:val="22"/>
                        </w:rPr>
                        <w:t>diagnostique </w:t>
                      </w:r>
                      <w:r w:rsidRPr="00CA31B0">
                        <w:rPr>
                          <w:rFonts w:ascii="Arial" w:hAnsi="Arial" w:cs="Arial"/>
                          <w:sz w:val="22"/>
                          <w:szCs w:val="22"/>
                        </w:rPr>
                        <w:t>(Cocher) :</w:t>
                      </w: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Pr="00CA31B0">
                        <w:rPr>
                          <w:rFonts w:ascii="Arial" w:hAnsi="Arial" w:cs="Arial"/>
                          <w:sz w:val="22"/>
                          <w:szCs w:val="22"/>
                        </w:rPr>
                      </w:r>
                      <w:r w:rsidRPr="00CA31B0">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 Infection par le virus de l’hépatite C (VHC)</w:t>
                      </w: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r w:rsidRPr="00CA31B0">
                        <w:rPr>
                          <w:rFonts w:ascii="Arial" w:hAnsi="Arial" w:cs="Arial"/>
                          <w:sz w:val="22"/>
                          <w:szCs w:val="22"/>
                        </w:rPr>
                        <w:fldChar w:fldCharType="begin">
                          <w:ffData>
                            <w:name w:val="CaseACocher2"/>
                            <w:enabled/>
                            <w:calcOnExit w:val="0"/>
                            <w:checkBox>
                              <w:sizeAuto/>
                              <w:default w:val="0"/>
                            </w:checkBox>
                          </w:ffData>
                        </w:fldChar>
                      </w:r>
                      <w:r w:rsidRPr="00CA31B0">
                        <w:rPr>
                          <w:rFonts w:ascii="Arial" w:hAnsi="Arial" w:cs="Arial"/>
                          <w:sz w:val="22"/>
                          <w:szCs w:val="22"/>
                        </w:rPr>
                        <w:instrText xml:space="preserve"> FORMCHECKBOX </w:instrText>
                      </w:r>
                      <w:r w:rsidRPr="00CA31B0">
                        <w:rPr>
                          <w:rFonts w:ascii="Arial" w:hAnsi="Arial" w:cs="Arial"/>
                          <w:sz w:val="22"/>
                          <w:szCs w:val="22"/>
                        </w:rPr>
                      </w:r>
                      <w:r w:rsidRPr="00CA31B0">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 Infection par les virus de l’immunodéficience humaine (VIH 1 et 2)</w:t>
                      </w: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Pr="00CA31B0">
                        <w:rPr>
                          <w:rFonts w:ascii="Arial" w:hAnsi="Arial" w:cs="Arial"/>
                          <w:sz w:val="22"/>
                          <w:szCs w:val="22"/>
                        </w:rPr>
                      </w:r>
                      <w:r w:rsidRPr="00CA31B0">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 Infection par le virus de l’hépatite B (VHB -</w:t>
                      </w:r>
                      <w:proofErr w:type="spellStart"/>
                      <w:r w:rsidRPr="00CA31B0">
                        <w:rPr>
                          <w:rFonts w:ascii="Arial" w:hAnsi="Arial" w:cs="Arial"/>
                          <w:sz w:val="22"/>
                          <w:szCs w:val="22"/>
                        </w:rPr>
                        <w:t>AgHBs</w:t>
                      </w:r>
                      <w:proofErr w:type="spellEnd"/>
                      <w:r w:rsidRPr="00CA31B0">
                        <w:rPr>
                          <w:rFonts w:ascii="Arial" w:hAnsi="Arial" w:cs="Arial"/>
                          <w:sz w:val="22"/>
                          <w:szCs w:val="22"/>
                        </w:rPr>
                        <w:t>)</w:t>
                      </w:r>
                    </w:p>
                    <w:p w:rsidR="00CA31B0" w:rsidRPr="00CA31B0" w:rsidRDefault="00CA31B0" w:rsidP="001044AE">
                      <w:pPr>
                        <w:jc w:val="both"/>
                        <w:rPr>
                          <w:rFonts w:ascii="Arial" w:hAnsi="Arial" w:cs="Arial"/>
                          <w:sz w:val="22"/>
                          <w:szCs w:val="22"/>
                        </w:rPr>
                      </w:pPr>
                    </w:p>
                    <w:p w:rsidR="00CA31B0" w:rsidRPr="00CA31B0" w:rsidRDefault="00CA31B0" w:rsidP="00CA31B0">
                      <w:pPr>
                        <w:pStyle w:val="Paragraphedeliste"/>
                        <w:numPr>
                          <w:ilvl w:val="0"/>
                          <w:numId w:val="31"/>
                        </w:numPr>
                        <w:jc w:val="both"/>
                        <w:rPr>
                          <w:rFonts w:ascii="Arial" w:hAnsi="Arial" w:cs="Arial"/>
                          <w:sz w:val="22"/>
                          <w:szCs w:val="22"/>
                        </w:rPr>
                      </w:pPr>
                      <w:r w:rsidRPr="00CA31B0">
                        <w:rPr>
                          <w:rFonts w:ascii="Arial" w:hAnsi="Arial" w:cs="Arial"/>
                          <w:sz w:val="22"/>
                          <w:szCs w:val="22"/>
                        </w:rPr>
                        <w:t>Coordonnées de l’établissement ou du service médico-social :</w:t>
                      </w: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CA31B0">
                      <w:pPr>
                        <w:pStyle w:val="Paragraphedeliste"/>
                        <w:numPr>
                          <w:ilvl w:val="0"/>
                          <w:numId w:val="30"/>
                        </w:numPr>
                        <w:jc w:val="both"/>
                        <w:rPr>
                          <w:rFonts w:ascii="Arial" w:hAnsi="Arial" w:cs="Arial"/>
                          <w:sz w:val="22"/>
                          <w:szCs w:val="22"/>
                        </w:rPr>
                      </w:pPr>
                      <w:r w:rsidRPr="00CA31B0">
                        <w:rPr>
                          <w:rFonts w:ascii="Arial" w:hAnsi="Arial" w:cs="Arial"/>
                          <w:sz w:val="22"/>
                          <w:szCs w:val="22"/>
                        </w:rPr>
                        <w:t xml:space="preserve">Coordonnées de la structure gestionnaire (nom de la personne physique ou morale de droit public ou privé gestionnaire) : </w:t>
                      </w: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1044AE">
                      <w:pPr>
                        <w:jc w:val="both"/>
                        <w:rPr>
                          <w:rFonts w:ascii="Arial" w:hAnsi="Arial" w:cs="Arial"/>
                          <w:sz w:val="22"/>
                          <w:szCs w:val="22"/>
                        </w:rPr>
                      </w:pPr>
                    </w:p>
                    <w:p w:rsidR="00CA31B0" w:rsidRPr="00CA31B0" w:rsidRDefault="00CA31B0" w:rsidP="00CA31B0">
                      <w:pPr>
                        <w:pStyle w:val="Paragraphedeliste"/>
                        <w:numPr>
                          <w:ilvl w:val="0"/>
                          <w:numId w:val="30"/>
                        </w:numPr>
                        <w:jc w:val="both"/>
                        <w:rPr>
                          <w:rFonts w:ascii="Arial" w:hAnsi="Arial" w:cs="Arial"/>
                          <w:sz w:val="22"/>
                          <w:szCs w:val="22"/>
                        </w:rPr>
                      </w:pPr>
                      <w:r w:rsidRPr="00CA31B0">
                        <w:rPr>
                          <w:rFonts w:ascii="Arial" w:hAnsi="Arial" w:cs="Arial"/>
                          <w:sz w:val="22"/>
                          <w:szCs w:val="22"/>
                        </w:rPr>
                        <w:t xml:space="preserve">Nom et qualité de la personne responsable de l’activité de réalisation des TROD par le VHC ou VHB ou  à VIH 1 et 2 </w:t>
                      </w:r>
                    </w:p>
                    <w:p w:rsidR="00CA31B0" w:rsidRPr="00CA31B0" w:rsidRDefault="00CA31B0" w:rsidP="001044AE">
                      <w:pPr>
                        <w:pStyle w:val="Paragraphedeliste"/>
                        <w:jc w:val="both"/>
                        <w:rPr>
                          <w:rFonts w:ascii="Arial" w:hAnsi="Arial" w:cs="Arial"/>
                          <w:sz w:val="22"/>
                          <w:szCs w:val="22"/>
                        </w:rPr>
                      </w:pPr>
                    </w:p>
                    <w:p w:rsidR="00CA31B0" w:rsidRPr="00CA31B0" w:rsidRDefault="00CA31B0" w:rsidP="001044AE">
                      <w:pPr>
                        <w:pStyle w:val="Paragraphedeliste"/>
                        <w:jc w:val="both"/>
                        <w:rPr>
                          <w:rFonts w:ascii="Arial" w:hAnsi="Arial" w:cs="Arial"/>
                          <w:sz w:val="22"/>
                          <w:szCs w:val="22"/>
                        </w:rPr>
                      </w:pPr>
                    </w:p>
                    <w:p w:rsidR="00CA31B0" w:rsidRPr="00C3126D" w:rsidRDefault="00CA31B0" w:rsidP="00C3126D">
                      <w:pPr>
                        <w:jc w:val="both"/>
                        <w:rPr>
                          <w:rFonts w:ascii="Arial" w:hAnsi="Arial" w:cs="Arial"/>
                        </w:rPr>
                      </w:pPr>
                    </w:p>
                  </w:txbxContent>
                </v:textbox>
                <w10:wrap type="square"/>
              </v:shape>
            </w:pict>
          </mc:Fallback>
        </mc:AlternateContent>
      </w:r>
    </w:p>
    <w:p w:rsidR="001044AE" w:rsidRPr="00CA31B0" w:rsidRDefault="001044AE" w:rsidP="001044AE">
      <w:pPr>
        <w:jc w:val="both"/>
        <w:rPr>
          <w:rFonts w:ascii="Arial" w:hAnsi="Arial" w:cs="Arial"/>
          <w:sz w:val="22"/>
          <w:szCs w:val="22"/>
        </w:rPr>
      </w:pPr>
    </w:p>
    <w:p w:rsidR="001044AE" w:rsidRDefault="001044AE" w:rsidP="001044AE">
      <w:pPr>
        <w:jc w:val="both"/>
        <w:rPr>
          <w:rFonts w:ascii="Arial" w:hAnsi="Arial" w:cs="Arial"/>
          <w:sz w:val="22"/>
          <w:szCs w:val="22"/>
        </w:rPr>
      </w:pPr>
    </w:p>
    <w:p w:rsidR="00FA4992" w:rsidRDefault="00001DFF" w:rsidP="001044AE">
      <w:pPr>
        <w:jc w:val="both"/>
        <w:rPr>
          <w:rFonts w:ascii="Arial" w:hAnsi="Arial" w:cs="Arial"/>
          <w:sz w:val="22"/>
          <w:szCs w:val="22"/>
        </w:rPr>
      </w:pPr>
      <w:r>
        <w:rPr>
          <w:noProof/>
        </w:rPr>
        <mc:AlternateContent>
          <mc:Choice Requires="wps">
            <w:drawing>
              <wp:anchor distT="0" distB="0" distL="114300" distR="114300" simplePos="0" relativeHeight="251668992" behindDoc="0" locked="0" layoutInCell="1" allowOverlap="1" wp14:anchorId="5B2368F8" wp14:editId="787EDBBD">
                <wp:simplePos x="0" y="0"/>
                <wp:positionH relativeFrom="column">
                  <wp:posOffset>-266700</wp:posOffset>
                </wp:positionH>
                <wp:positionV relativeFrom="paragraph">
                  <wp:posOffset>220345</wp:posOffset>
                </wp:positionV>
                <wp:extent cx="1828800" cy="1828800"/>
                <wp:effectExtent l="0" t="0" r="25400" b="11430"/>
                <wp:wrapSquare wrapText="bothSides"/>
                <wp:docPr id="5" name="Zone de texte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CA31B0" w:rsidRPr="00FA4992" w:rsidRDefault="00CA31B0"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2. DESCRIPTIF DES OBJECTIFS OU DU PUBLIC CIBLÉ PAR L’OFFRE DE DÉPISTAGE</w:t>
                            </w:r>
                          </w:p>
                          <w:p w:rsidR="00CA31B0" w:rsidRDefault="00CA31B0" w:rsidP="001044AE">
                            <w:pPr>
                              <w:jc w:val="both"/>
                              <w:rPr>
                                <w:rFonts w:ascii="Arial" w:hAnsi="Arial" w:cs="Arial"/>
                                <w:sz w:val="22"/>
                                <w:szCs w:val="22"/>
                                <w:u w:val="single"/>
                              </w:rPr>
                            </w:pPr>
                          </w:p>
                          <w:p w:rsidR="00CA31B0" w:rsidRPr="00CA31B0" w:rsidRDefault="00CA31B0" w:rsidP="00FA4992">
                            <w:pPr>
                              <w:jc w:val="both"/>
                              <w:rPr>
                                <w:rFonts w:ascii="Arial" w:hAnsi="Arial" w:cs="Arial"/>
                                <w:sz w:val="22"/>
                                <w:szCs w:val="22"/>
                                <w:u w:val="single"/>
                              </w:rPr>
                            </w:pPr>
                          </w:p>
                          <w:p w:rsidR="00CA31B0" w:rsidRPr="00FA4992" w:rsidRDefault="00CA31B0" w:rsidP="00FA4992">
                            <w:pPr>
                              <w:pStyle w:val="Paragraphedeliste"/>
                              <w:numPr>
                                <w:ilvl w:val="0"/>
                                <w:numId w:val="32"/>
                              </w:numPr>
                              <w:jc w:val="both"/>
                              <w:rPr>
                                <w:rFonts w:ascii="Arial" w:hAnsi="Arial" w:cs="Arial"/>
                                <w:sz w:val="22"/>
                                <w:szCs w:val="22"/>
                              </w:rPr>
                            </w:pPr>
                            <w:r w:rsidRPr="00FA4992">
                              <w:rPr>
                                <w:rFonts w:ascii="Arial" w:hAnsi="Arial" w:cs="Arial"/>
                                <w:sz w:val="22"/>
                                <w:szCs w:val="22"/>
                              </w:rPr>
                              <w:t>Description des objectifs et des résultats attendus de l’offre de dépistage proposée et de son insertion dans le contexte locorégional d’offre de dépistage (cf. paragraphe 10 du cahier des charges)</w:t>
                            </w:r>
                            <w:r w:rsidR="00FA4992">
                              <w:rPr>
                                <w:rFonts w:ascii="Arial" w:hAnsi="Arial" w:cs="Arial"/>
                                <w:sz w:val="22"/>
                                <w:szCs w:val="22"/>
                              </w:rPr>
                              <w:t> :</w:t>
                            </w:r>
                          </w:p>
                          <w:p w:rsidR="00CA31B0" w:rsidRPr="00CA31B0" w:rsidRDefault="00CA31B0" w:rsidP="00FA4992">
                            <w:pPr>
                              <w:jc w:val="both"/>
                              <w:rPr>
                                <w:rFonts w:ascii="Arial" w:hAnsi="Arial" w:cs="Arial"/>
                                <w:sz w:val="22"/>
                                <w:szCs w:val="22"/>
                              </w:rPr>
                            </w:pPr>
                          </w:p>
                          <w:p w:rsidR="00CA31B0" w:rsidRPr="00CA31B0" w:rsidRDefault="00CA31B0" w:rsidP="00FA4992">
                            <w:pPr>
                              <w:jc w:val="both"/>
                              <w:rPr>
                                <w:rFonts w:ascii="Arial" w:hAnsi="Arial" w:cs="Arial"/>
                                <w:sz w:val="22"/>
                                <w:szCs w:val="22"/>
                              </w:rPr>
                            </w:pPr>
                          </w:p>
                          <w:p w:rsidR="00CA31B0" w:rsidRPr="00CA31B0" w:rsidRDefault="00CA31B0" w:rsidP="00FA4992">
                            <w:pPr>
                              <w:jc w:val="both"/>
                              <w:rPr>
                                <w:rFonts w:ascii="Arial" w:hAnsi="Arial" w:cs="Arial"/>
                                <w:sz w:val="22"/>
                                <w:szCs w:val="22"/>
                              </w:rPr>
                            </w:pPr>
                          </w:p>
                          <w:p w:rsidR="00CA31B0" w:rsidRPr="00FA4992" w:rsidRDefault="00CA31B0" w:rsidP="00FA4992">
                            <w:pPr>
                              <w:pStyle w:val="Paragraphedeliste"/>
                              <w:numPr>
                                <w:ilvl w:val="0"/>
                                <w:numId w:val="32"/>
                              </w:numPr>
                              <w:jc w:val="both"/>
                              <w:rPr>
                                <w:rFonts w:ascii="Arial" w:hAnsi="Arial" w:cs="Arial"/>
                              </w:rPr>
                            </w:pPr>
                            <w:r w:rsidRPr="00FA4992">
                              <w:rPr>
                                <w:rFonts w:ascii="Arial" w:hAnsi="Arial" w:cs="Arial"/>
                                <w:sz w:val="22"/>
                                <w:szCs w:val="22"/>
                              </w:rPr>
                              <w:t>Description du public ciblé par cette offre</w:t>
                            </w:r>
                            <w:r w:rsidR="00FA4992">
                              <w:rPr>
                                <w:rFonts w:ascii="Arial" w:hAnsi="Arial" w:cs="Arial"/>
                                <w:sz w:val="22"/>
                                <w:szCs w:val="22"/>
                              </w:rPr>
                              <w:t> :</w:t>
                            </w:r>
                          </w:p>
                          <w:p w:rsidR="00FA4992" w:rsidRPr="00FA4992" w:rsidRDefault="00FA4992" w:rsidP="00FA4992">
                            <w:pPr>
                              <w:pStyle w:val="Paragraphedeliste"/>
                              <w:jc w:val="both"/>
                              <w:rPr>
                                <w:rFonts w:ascii="Arial" w:hAnsi="Arial" w:cs="Aria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5" o:spid="_x0000_s1029" type="#_x0000_t202" style="position:absolute;left:0;text-align:left;margin-left:-21pt;margin-top:17.35pt;width:2in;height:2in;z-index:2516689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" filled="f" strokeweight=".5pt">
                <v:fill o:detectmouseclick="t"/>
                <v:textbox style="mso-fit-shape-to-text:t">
                  <w:txbxContent>
                    <w:p w:rsidR="00CA31B0" w:rsidRPr="00FA4992" w:rsidRDefault="00CA31B0"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2. DESCRIPTIF DES OBJECTIFS OU DU PUBLIC CIBLÉ PAR L’OFFRE DE DÉPISTAGE</w:t>
                      </w:r>
                    </w:p>
                    <w:p w:rsidR="00CA31B0" w:rsidRDefault="00CA31B0" w:rsidP="001044AE">
                      <w:pPr>
                        <w:jc w:val="both"/>
                        <w:rPr>
                          <w:rFonts w:ascii="Arial" w:hAnsi="Arial" w:cs="Arial"/>
                          <w:sz w:val="22"/>
                          <w:szCs w:val="22"/>
                          <w:u w:val="single"/>
                        </w:rPr>
                      </w:pPr>
                    </w:p>
                    <w:p w:rsidR="00CA31B0" w:rsidRPr="00CA31B0" w:rsidRDefault="00CA31B0" w:rsidP="00FA4992">
                      <w:pPr>
                        <w:jc w:val="both"/>
                        <w:rPr>
                          <w:rFonts w:ascii="Arial" w:hAnsi="Arial" w:cs="Arial"/>
                          <w:sz w:val="22"/>
                          <w:szCs w:val="22"/>
                          <w:u w:val="single"/>
                        </w:rPr>
                      </w:pPr>
                    </w:p>
                    <w:p w:rsidR="00CA31B0" w:rsidRPr="00FA4992" w:rsidRDefault="00CA31B0" w:rsidP="00FA4992">
                      <w:pPr>
                        <w:pStyle w:val="Paragraphedeliste"/>
                        <w:numPr>
                          <w:ilvl w:val="0"/>
                          <w:numId w:val="32"/>
                        </w:numPr>
                        <w:jc w:val="both"/>
                        <w:rPr>
                          <w:rFonts w:ascii="Arial" w:hAnsi="Arial" w:cs="Arial"/>
                          <w:sz w:val="22"/>
                          <w:szCs w:val="22"/>
                        </w:rPr>
                      </w:pPr>
                      <w:r w:rsidRPr="00FA4992">
                        <w:rPr>
                          <w:rFonts w:ascii="Arial" w:hAnsi="Arial" w:cs="Arial"/>
                          <w:sz w:val="22"/>
                          <w:szCs w:val="22"/>
                        </w:rPr>
                        <w:t>Description des objectifs et des résultats attendus de l’offre de dépistage proposée et de son insertion dans le contexte locorégional d’offre de dépistage (cf. paragraphe 10 du cahier des charges)</w:t>
                      </w:r>
                      <w:r w:rsidR="00FA4992">
                        <w:rPr>
                          <w:rFonts w:ascii="Arial" w:hAnsi="Arial" w:cs="Arial"/>
                          <w:sz w:val="22"/>
                          <w:szCs w:val="22"/>
                        </w:rPr>
                        <w:t> :</w:t>
                      </w:r>
                    </w:p>
                    <w:p w:rsidR="00CA31B0" w:rsidRPr="00CA31B0" w:rsidRDefault="00CA31B0" w:rsidP="00FA4992">
                      <w:pPr>
                        <w:jc w:val="both"/>
                        <w:rPr>
                          <w:rFonts w:ascii="Arial" w:hAnsi="Arial" w:cs="Arial"/>
                          <w:sz w:val="22"/>
                          <w:szCs w:val="22"/>
                        </w:rPr>
                      </w:pPr>
                    </w:p>
                    <w:p w:rsidR="00CA31B0" w:rsidRPr="00CA31B0" w:rsidRDefault="00CA31B0" w:rsidP="00FA4992">
                      <w:pPr>
                        <w:jc w:val="both"/>
                        <w:rPr>
                          <w:rFonts w:ascii="Arial" w:hAnsi="Arial" w:cs="Arial"/>
                          <w:sz w:val="22"/>
                          <w:szCs w:val="22"/>
                        </w:rPr>
                      </w:pPr>
                    </w:p>
                    <w:p w:rsidR="00CA31B0" w:rsidRPr="00CA31B0" w:rsidRDefault="00CA31B0" w:rsidP="00FA4992">
                      <w:pPr>
                        <w:jc w:val="both"/>
                        <w:rPr>
                          <w:rFonts w:ascii="Arial" w:hAnsi="Arial" w:cs="Arial"/>
                          <w:sz w:val="22"/>
                          <w:szCs w:val="22"/>
                        </w:rPr>
                      </w:pPr>
                    </w:p>
                    <w:p w:rsidR="00CA31B0" w:rsidRPr="00FA4992" w:rsidRDefault="00CA31B0" w:rsidP="00FA4992">
                      <w:pPr>
                        <w:pStyle w:val="Paragraphedeliste"/>
                        <w:numPr>
                          <w:ilvl w:val="0"/>
                          <w:numId w:val="32"/>
                        </w:numPr>
                        <w:jc w:val="both"/>
                        <w:rPr>
                          <w:rFonts w:ascii="Arial" w:hAnsi="Arial" w:cs="Arial"/>
                        </w:rPr>
                      </w:pPr>
                      <w:r w:rsidRPr="00FA4992">
                        <w:rPr>
                          <w:rFonts w:ascii="Arial" w:hAnsi="Arial" w:cs="Arial"/>
                          <w:sz w:val="22"/>
                          <w:szCs w:val="22"/>
                        </w:rPr>
                        <w:t>Description du public ciblé par cette offre</w:t>
                      </w:r>
                      <w:r w:rsidR="00FA4992">
                        <w:rPr>
                          <w:rFonts w:ascii="Arial" w:hAnsi="Arial" w:cs="Arial"/>
                          <w:sz w:val="22"/>
                          <w:szCs w:val="22"/>
                        </w:rPr>
                        <w:t> :</w:t>
                      </w:r>
                    </w:p>
                    <w:p w:rsidR="00FA4992" w:rsidRPr="00FA4992" w:rsidRDefault="00FA4992" w:rsidP="00FA4992">
                      <w:pPr>
                        <w:pStyle w:val="Paragraphedeliste"/>
                        <w:jc w:val="both"/>
                        <w:rPr>
                          <w:rFonts w:ascii="Arial" w:hAnsi="Arial" w:cs="Arial"/>
                        </w:rPr>
                      </w:pPr>
                    </w:p>
                  </w:txbxContent>
                </v:textbox>
                <w10:wrap type="square"/>
              </v:shape>
            </w:pict>
          </mc:Fallback>
        </mc:AlternateContent>
      </w: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r>
        <w:rPr>
          <w:noProof/>
        </w:rPr>
        <mc:AlternateContent>
          <mc:Choice Requires="wps">
            <w:drawing>
              <wp:anchor distT="0" distB="0" distL="114300" distR="114300" simplePos="0" relativeHeight="251671040" behindDoc="0" locked="0" layoutInCell="1" allowOverlap="1" wp14:anchorId="2C7B56EE" wp14:editId="12C2BA10">
                <wp:simplePos x="0" y="0"/>
                <wp:positionH relativeFrom="column">
                  <wp:posOffset>0</wp:posOffset>
                </wp:positionH>
                <wp:positionV relativeFrom="paragraph">
                  <wp:posOffset>74295</wp:posOffset>
                </wp:positionV>
                <wp:extent cx="1828800" cy="1828800"/>
                <wp:effectExtent l="0" t="0" r="25400" b="26035"/>
                <wp:wrapSquare wrapText="bothSides"/>
                <wp:docPr id="7" name="Zone de texte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001DFF" w:rsidRDefault="00FA4992" w:rsidP="00FA4992">
                            <w:pPr>
                              <w:pStyle w:val="Paragraphedeliste"/>
                              <w:numPr>
                                <w:ilvl w:val="0"/>
                                <w:numId w:val="34"/>
                              </w:numPr>
                              <w:rPr>
                                <w:rFonts w:ascii="Arial" w:hAnsi="Arial" w:cs="Arial"/>
                                <w:bCs/>
                                <w:sz w:val="22"/>
                                <w:szCs w:val="22"/>
                              </w:rPr>
                            </w:pPr>
                            <w:r w:rsidRPr="00FA4992">
                              <w:rPr>
                                <w:rFonts w:ascii="Arial" w:hAnsi="Arial" w:cs="Arial"/>
                                <w:b/>
                                <w:color w:val="002060"/>
                                <w:sz w:val="22"/>
                                <w:szCs w:val="22"/>
                                <w:u w:val="single"/>
                              </w:rPr>
                              <w:t>INFORMATIONS RELATIVES AU PERSONNEL</w:t>
                            </w:r>
                          </w:p>
                          <w:p w:rsidR="00001DFF" w:rsidRPr="00FA4992" w:rsidRDefault="00001DFF" w:rsidP="00001DFF">
                            <w:pPr>
                              <w:pStyle w:val="Paragraphedeliste"/>
                              <w:rPr>
                                <w:rFonts w:ascii="Arial" w:hAnsi="Arial" w:cs="Arial"/>
                                <w:bCs/>
                                <w:sz w:val="22"/>
                                <w:szCs w:val="22"/>
                              </w:rPr>
                            </w:pPr>
                          </w:p>
                          <w:p w:rsidR="00FA4992" w:rsidRPr="00CA31B0" w:rsidRDefault="00FA4992" w:rsidP="00FA4992">
                            <w:pPr>
                              <w:pStyle w:val="Paragraphedeliste"/>
                              <w:numPr>
                                <w:ilvl w:val="0"/>
                                <w:numId w:val="33"/>
                              </w:numPr>
                              <w:jc w:val="both"/>
                              <w:rPr>
                                <w:rFonts w:ascii="Arial" w:hAnsi="Arial" w:cs="Arial"/>
                                <w:sz w:val="22"/>
                                <w:szCs w:val="22"/>
                              </w:rPr>
                            </w:pPr>
                            <w:r w:rsidRPr="00CA31B0">
                              <w:rPr>
                                <w:rFonts w:ascii="Arial" w:hAnsi="Arial" w:cs="Arial"/>
                                <w:sz w:val="22"/>
                                <w:szCs w:val="22"/>
                              </w:rPr>
                              <w:t>Nombre et qualité des personnes dédiées à l’activité</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3"/>
                              </w:numPr>
                              <w:jc w:val="both"/>
                              <w:rPr>
                                <w:rFonts w:ascii="Arial" w:hAnsi="Arial" w:cs="Arial"/>
                                <w:sz w:val="22"/>
                                <w:szCs w:val="22"/>
                              </w:rPr>
                            </w:pPr>
                            <w:r w:rsidRPr="00CA31B0">
                              <w:rPr>
                                <w:rFonts w:ascii="Arial" w:hAnsi="Arial" w:cs="Arial"/>
                                <w:sz w:val="22"/>
                                <w:szCs w:val="22"/>
                              </w:rPr>
                              <w:t>Répartition prévisionnelle des personnes et rôles</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27189F" w:rsidRDefault="00FA4992" w:rsidP="0027189F">
                            <w:pPr>
                              <w:pStyle w:val="Paragraphedeliste"/>
                              <w:numPr>
                                <w:ilvl w:val="0"/>
                                <w:numId w:val="33"/>
                              </w:numPr>
                              <w:jc w:val="both"/>
                              <w:rPr>
                                <w:rFonts w:ascii="Arial" w:hAnsi="Arial" w:cs="Arial"/>
                              </w:rPr>
                            </w:pPr>
                            <w:r w:rsidRPr="00CA31B0">
                              <w:rPr>
                                <w:rFonts w:ascii="Arial" w:hAnsi="Arial" w:cs="Arial"/>
                                <w:sz w:val="22"/>
                                <w:szCs w:val="22"/>
                              </w:rPr>
                              <w:t>Procédure de formation (interne ou externe) et de mise à jour des compétences du personnel réalisant des TROD de l’infection par le VHC ou VHB ou VIH 1et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7" o:spid="_x0000_s1030" type="#_x0000_t202" style="position:absolute;left:0;text-align:left;margin-left:0;margin-top:5.85pt;width:2in;height:2in;z-index:2516710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" filled="f" strokeweight=".5pt">
                <v:fill o:detectmouseclick="t"/>
                <v:textbox style="mso-fit-shape-to-text:t">
                  <w:txbxContent>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001DFF" w:rsidRDefault="00FA4992" w:rsidP="00FA4992">
                      <w:pPr>
                        <w:pStyle w:val="Paragraphedeliste"/>
                        <w:numPr>
                          <w:ilvl w:val="0"/>
                          <w:numId w:val="34"/>
                        </w:numPr>
                        <w:rPr>
                          <w:rFonts w:ascii="Arial" w:hAnsi="Arial" w:cs="Arial"/>
                          <w:bCs/>
                          <w:sz w:val="22"/>
                          <w:szCs w:val="22"/>
                        </w:rPr>
                      </w:pPr>
                      <w:r w:rsidRPr="00FA4992">
                        <w:rPr>
                          <w:rFonts w:ascii="Arial" w:hAnsi="Arial" w:cs="Arial"/>
                          <w:b/>
                          <w:color w:val="002060"/>
                          <w:sz w:val="22"/>
                          <w:szCs w:val="22"/>
                          <w:u w:val="single"/>
                        </w:rPr>
                        <w:t>INFORMATIONS RELATIVES AU PERSONNEL</w:t>
                      </w:r>
                    </w:p>
                    <w:p w:rsidR="00001DFF" w:rsidRPr="00FA4992" w:rsidRDefault="00001DFF" w:rsidP="00001DFF">
                      <w:pPr>
                        <w:pStyle w:val="Paragraphedeliste"/>
                        <w:rPr>
                          <w:rFonts w:ascii="Arial" w:hAnsi="Arial" w:cs="Arial"/>
                          <w:bCs/>
                          <w:sz w:val="22"/>
                          <w:szCs w:val="22"/>
                        </w:rPr>
                      </w:pPr>
                    </w:p>
                    <w:p w:rsidR="00FA4992" w:rsidRPr="00CA31B0" w:rsidRDefault="00FA4992" w:rsidP="00FA4992">
                      <w:pPr>
                        <w:pStyle w:val="Paragraphedeliste"/>
                        <w:numPr>
                          <w:ilvl w:val="0"/>
                          <w:numId w:val="33"/>
                        </w:numPr>
                        <w:jc w:val="both"/>
                        <w:rPr>
                          <w:rFonts w:ascii="Arial" w:hAnsi="Arial" w:cs="Arial"/>
                          <w:sz w:val="22"/>
                          <w:szCs w:val="22"/>
                        </w:rPr>
                      </w:pPr>
                      <w:r w:rsidRPr="00CA31B0">
                        <w:rPr>
                          <w:rFonts w:ascii="Arial" w:hAnsi="Arial" w:cs="Arial"/>
                          <w:sz w:val="22"/>
                          <w:szCs w:val="22"/>
                        </w:rPr>
                        <w:t>Nombre et qualité des personnes dédiées à l’activité</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3"/>
                        </w:numPr>
                        <w:jc w:val="both"/>
                        <w:rPr>
                          <w:rFonts w:ascii="Arial" w:hAnsi="Arial" w:cs="Arial"/>
                          <w:sz w:val="22"/>
                          <w:szCs w:val="22"/>
                        </w:rPr>
                      </w:pPr>
                      <w:r w:rsidRPr="00CA31B0">
                        <w:rPr>
                          <w:rFonts w:ascii="Arial" w:hAnsi="Arial" w:cs="Arial"/>
                          <w:sz w:val="22"/>
                          <w:szCs w:val="22"/>
                        </w:rPr>
                        <w:t>Répartition prévisionnelle des personnes et rôles</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27189F" w:rsidRDefault="00FA4992" w:rsidP="0027189F">
                      <w:pPr>
                        <w:pStyle w:val="Paragraphedeliste"/>
                        <w:numPr>
                          <w:ilvl w:val="0"/>
                          <w:numId w:val="33"/>
                        </w:numPr>
                        <w:jc w:val="both"/>
                        <w:rPr>
                          <w:rFonts w:ascii="Arial" w:hAnsi="Arial" w:cs="Arial"/>
                        </w:rPr>
                      </w:pPr>
                      <w:r w:rsidRPr="00CA31B0">
                        <w:rPr>
                          <w:rFonts w:ascii="Arial" w:hAnsi="Arial" w:cs="Arial"/>
                          <w:sz w:val="22"/>
                          <w:szCs w:val="22"/>
                        </w:rPr>
                        <w:t>Procédure de formation (interne ou externe) et de mise à jour des compétences du personnel réalisant des TROD de l’infection par le VHC ou VHB ou VIH 1et 2</w:t>
                      </w:r>
                    </w:p>
                  </w:txbxContent>
                </v:textbox>
                <w10:wrap type="square"/>
              </v:shape>
            </w:pict>
          </mc:Fallback>
        </mc:AlternateContent>
      </w: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FA4992" w:rsidRDefault="00FA4992" w:rsidP="001044AE">
      <w:pPr>
        <w:jc w:val="both"/>
        <w:rPr>
          <w:rFonts w:ascii="Arial" w:hAnsi="Arial" w:cs="Arial"/>
          <w:sz w:val="22"/>
          <w:szCs w:val="22"/>
        </w:rPr>
      </w:pPr>
    </w:p>
    <w:p w:rsidR="001044AE" w:rsidRPr="00CA31B0" w:rsidRDefault="001044AE" w:rsidP="001044AE">
      <w:pPr>
        <w:jc w:val="both"/>
        <w:rPr>
          <w:rFonts w:ascii="Arial" w:hAnsi="Arial" w:cs="Arial"/>
          <w:sz w:val="22"/>
          <w:szCs w:val="22"/>
        </w:rPr>
      </w:pPr>
    </w:p>
    <w:p w:rsidR="001044AE" w:rsidRPr="00CA31B0" w:rsidRDefault="001044AE" w:rsidP="001044AE">
      <w:pPr>
        <w:jc w:val="both"/>
        <w:rPr>
          <w:rFonts w:ascii="Arial" w:hAnsi="Arial" w:cs="Arial"/>
          <w:sz w:val="22"/>
          <w:szCs w:val="22"/>
        </w:rPr>
      </w:pPr>
    </w:p>
    <w:p w:rsidR="001044AE" w:rsidRPr="00CA31B0" w:rsidRDefault="00FA4992" w:rsidP="001044AE">
      <w:pPr>
        <w:jc w:val="both"/>
        <w:rPr>
          <w:rFonts w:ascii="Arial" w:hAnsi="Arial" w:cs="Arial"/>
          <w:sz w:val="22"/>
          <w:szCs w:val="22"/>
        </w:rPr>
      </w:pPr>
      <w:r>
        <w:rPr>
          <w:noProof/>
        </w:rPr>
        <mc:AlternateContent>
          <mc:Choice Requires="wps">
            <w:drawing>
              <wp:anchor distT="0" distB="0" distL="114300" distR="114300" simplePos="0" relativeHeight="251673088" behindDoc="0" locked="0" layoutInCell="1" allowOverlap="1" wp14:anchorId="65AEB01B" wp14:editId="79A6EF45">
                <wp:simplePos x="0" y="0"/>
                <wp:positionH relativeFrom="column">
                  <wp:posOffset>0</wp:posOffset>
                </wp:positionH>
                <wp:positionV relativeFrom="paragraph">
                  <wp:posOffset>0</wp:posOffset>
                </wp:positionV>
                <wp:extent cx="1828800" cy="1828800"/>
                <wp:effectExtent l="0" t="0" r="0" b="0"/>
                <wp:wrapSquare wrapText="bothSides"/>
                <wp:docPr id="8" name="Zone de text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FA4992" w:rsidRPr="00CA31B0" w:rsidRDefault="00FA4992" w:rsidP="001044AE">
                            <w:pPr>
                              <w:jc w:val="both"/>
                              <w:rPr>
                                <w:rFonts w:ascii="Arial" w:hAnsi="Arial" w:cs="Arial"/>
                                <w:sz w:val="22"/>
                                <w:szCs w:val="22"/>
                              </w:rPr>
                            </w:pPr>
                          </w:p>
                          <w:p w:rsidR="00FA4992" w:rsidRPr="00FA4992" w:rsidRDefault="00FA4992"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4. INFORMATIONS</w:t>
                            </w:r>
                            <w:r>
                              <w:rPr>
                                <w:rFonts w:ascii="Arial" w:hAnsi="Arial" w:cs="Arial"/>
                                <w:b/>
                                <w:color w:val="002060"/>
                                <w:sz w:val="22"/>
                                <w:szCs w:val="22"/>
                                <w:u w:val="single"/>
                              </w:rPr>
                              <w:t xml:space="preserve"> RELATIVES AUX LIEUX ET MATERIELS </w:t>
                            </w:r>
                            <w:r w:rsidRPr="00FA4992">
                              <w:rPr>
                                <w:rFonts w:ascii="Arial" w:hAnsi="Arial" w:cs="Arial"/>
                                <w:b/>
                                <w:color w:val="002060"/>
                                <w:sz w:val="22"/>
                                <w:szCs w:val="22"/>
                                <w:u w:val="single"/>
                              </w:rPr>
                              <w:t>D’INTERVENTION</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00906E3D">
                              <w:rPr>
                                <w:rFonts w:ascii="Arial" w:hAnsi="Arial" w:cs="Arial"/>
                                <w:sz w:val="22"/>
                                <w:szCs w:val="22"/>
                              </w:rPr>
                            </w:r>
                            <w:r w:rsidR="00906E3D">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Locaux fixes   </w:t>
                            </w:r>
                            <w:r w:rsidRPr="00CA31B0">
                              <w:rPr>
                                <w:rFonts w:ascii="Arial" w:hAnsi="Arial" w:cs="Arial"/>
                                <w:sz w:val="22"/>
                                <w:szCs w:val="22"/>
                              </w:rPr>
                              <w:tab/>
                            </w: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00906E3D">
                              <w:rPr>
                                <w:rFonts w:ascii="Arial" w:hAnsi="Arial" w:cs="Arial"/>
                                <w:sz w:val="22"/>
                                <w:szCs w:val="22"/>
                              </w:rPr>
                            </w:r>
                            <w:r w:rsidR="00906E3D">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 Locaux Mobiles</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5"/>
                              </w:numPr>
                              <w:jc w:val="both"/>
                              <w:rPr>
                                <w:rFonts w:ascii="Arial" w:hAnsi="Arial" w:cs="Arial"/>
                                <w:sz w:val="22"/>
                                <w:szCs w:val="22"/>
                              </w:rPr>
                            </w:pPr>
                            <w:r w:rsidRPr="00CA31B0">
                              <w:rPr>
                                <w:rFonts w:ascii="Arial" w:hAnsi="Arial" w:cs="Arial"/>
                                <w:sz w:val="22"/>
                                <w:szCs w:val="22"/>
                              </w:rPr>
                              <w:t>Lieux d’intervention</w:t>
                            </w:r>
                            <w:r>
                              <w:rPr>
                                <w:rFonts w:ascii="Arial" w:hAnsi="Arial" w:cs="Arial"/>
                                <w:sz w:val="22"/>
                                <w:szCs w:val="22"/>
                              </w:rPr>
                              <w:t> :</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5"/>
                              </w:numPr>
                              <w:jc w:val="both"/>
                              <w:rPr>
                                <w:rFonts w:ascii="Arial" w:hAnsi="Arial" w:cs="Arial"/>
                                <w:sz w:val="22"/>
                                <w:szCs w:val="22"/>
                              </w:rPr>
                            </w:pPr>
                            <w:r w:rsidRPr="00CA31B0">
                              <w:rPr>
                                <w:rFonts w:ascii="Arial" w:hAnsi="Arial" w:cs="Arial"/>
                                <w:sz w:val="22"/>
                                <w:szCs w:val="22"/>
                              </w:rPr>
                              <w:t>Types/marques des TROD par le VHC ou VHB ou VIH 1 et 2 et matrices utilisées</w:t>
                            </w:r>
                            <w:r>
                              <w:rPr>
                                <w:rFonts w:ascii="Arial" w:hAnsi="Arial" w:cs="Arial"/>
                                <w:sz w:val="22"/>
                                <w:szCs w:val="22"/>
                              </w:rPr>
                              <w:t> :</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5"/>
                              </w:numPr>
                              <w:jc w:val="both"/>
                              <w:rPr>
                                <w:rFonts w:ascii="Arial" w:hAnsi="Arial" w:cs="Arial"/>
                                <w:sz w:val="22"/>
                                <w:szCs w:val="22"/>
                              </w:rPr>
                            </w:pPr>
                            <w:r w:rsidRPr="00CA31B0">
                              <w:rPr>
                                <w:rFonts w:ascii="Arial" w:hAnsi="Arial" w:cs="Arial"/>
                                <w:sz w:val="22"/>
                                <w:szCs w:val="22"/>
                              </w:rPr>
                              <w:t>Modalités de conservation de ces TROD</w:t>
                            </w:r>
                            <w:r>
                              <w:rPr>
                                <w:rFonts w:ascii="Arial" w:hAnsi="Arial" w:cs="Arial"/>
                                <w:sz w:val="22"/>
                                <w:szCs w:val="22"/>
                              </w:rPr>
                              <w:t> :</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9D60D7" w:rsidRDefault="00FA4992" w:rsidP="00FA4992">
                            <w:pPr>
                              <w:pStyle w:val="Paragraphedeliste"/>
                              <w:numPr>
                                <w:ilvl w:val="0"/>
                                <w:numId w:val="35"/>
                              </w:numPr>
                              <w:jc w:val="both"/>
                              <w:rPr>
                                <w:rFonts w:ascii="Arial" w:hAnsi="Arial" w:cs="Arial"/>
                              </w:rPr>
                            </w:pPr>
                            <w:r w:rsidRPr="00CA31B0">
                              <w:rPr>
                                <w:rFonts w:ascii="Arial" w:hAnsi="Arial" w:cs="Arial"/>
                                <w:sz w:val="22"/>
                                <w:szCs w:val="22"/>
                              </w:rPr>
                              <w:t>Modalités de gestion des DASRI (déchets d’activité de soins à risque infectieux) produits</w:t>
                            </w:r>
                            <w:r>
                              <w:rPr>
                                <w:rFonts w:ascii="Arial" w:hAnsi="Arial" w:cs="Arial"/>
                                <w:sz w:val="22"/>
                                <w:szCs w:val="22"/>
                              </w:rPr>
                              <w:t>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8" o:spid="_x0000_s1031" type="#_x0000_t202" style="position:absolute;left:0;text-align:left;margin-left:0;margin-top:0;width:2in;height:2in;z-index:2516730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" filled="f" strokeweight=".5pt">
                <v:fill o:detectmouseclick="t"/>
                <v:textbox style="mso-fit-shape-to-text:t">
                  <w:txbxContent>
                    <w:p w:rsidR="00FA4992" w:rsidRPr="00CA31B0" w:rsidRDefault="00FA4992" w:rsidP="001044AE">
                      <w:pPr>
                        <w:jc w:val="both"/>
                        <w:rPr>
                          <w:rFonts w:ascii="Arial" w:hAnsi="Arial" w:cs="Arial"/>
                          <w:sz w:val="22"/>
                          <w:szCs w:val="22"/>
                        </w:rPr>
                      </w:pPr>
                    </w:p>
                    <w:p w:rsidR="00FA4992" w:rsidRPr="00FA4992" w:rsidRDefault="00FA4992"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4. INFORMATIONS</w:t>
                      </w:r>
                      <w:r>
                        <w:rPr>
                          <w:rFonts w:ascii="Arial" w:hAnsi="Arial" w:cs="Arial"/>
                          <w:b/>
                          <w:color w:val="002060"/>
                          <w:sz w:val="22"/>
                          <w:szCs w:val="22"/>
                          <w:u w:val="single"/>
                        </w:rPr>
                        <w:t xml:space="preserve"> RELATIVES AUX LIEUX ET MATERIELS </w:t>
                      </w:r>
                      <w:r w:rsidRPr="00FA4992">
                        <w:rPr>
                          <w:rFonts w:ascii="Arial" w:hAnsi="Arial" w:cs="Arial"/>
                          <w:b/>
                          <w:color w:val="002060"/>
                          <w:sz w:val="22"/>
                          <w:szCs w:val="22"/>
                          <w:u w:val="single"/>
                        </w:rPr>
                        <w:t>D’INTERVENTION</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Pr="00CA31B0">
                        <w:rPr>
                          <w:rFonts w:ascii="Arial" w:hAnsi="Arial" w:cs="Arial"/>
                          <w:sz w:val="22"/>
                          <w:szCs w:val="22"/>
                        </w:rPr>
                      </w:r>
                      <w:r w:rsidRPr="00CA31B0">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Locaux fixes   </w:t>
                      </w:r>
                      <w:r w:rsidRPr="00CA31B0">
                        <w:rPr>
                          <w:rFonts w:ascii="Arial" w:hAnsi="Arial" w:cs="Arial"/>
                          <w:sz w:val="22"/>
                          <w:szCs w:val="22"/>
                        </w:rPr>
                        <w:tab/>
                      </w:r>
                      <w:r w:rsidRPr="00CA31B0">
                        <w:rPr>
                          <w:rFonts w:ascii="Arial" w:hAnsi="Arial" w:cs="Arial"/>
                          <w:sz w:val="22"/>
                          <w:szCs w:val="22"/>
                        </w:rPr>
                        <w:fldChar w:fldCharType="begin">
                          <w:ffData>
                            <w:name w:val="CaseACocher1"/>
                            <w:enabled/>
                            <w:calcOnExit w:val="0"/>
                            <w:checkBox>
                              <w:sizeAuto/>
                              <w:default w:val="0"/>
                            </w:checkBox>
                          </w:ffData>
                        </w:fldChar>
                      </w:r>
                      <w:r w:rsidRPr="00CA31B0">
                        <w:rPr>
                          <w:rFonts w:ascii="Arial" w:hAnsi="Arial" w:cs="Arial"/>
                          <w:sz w:val="22"/>
                          <w:szCs w:val="22"/>
                        </w:rPr>
                        <w:instrText xml:space="preserve"> FORMCHECKBOX </w:instrText>
                      </w:r>
                      <w:r w:rsidRPr="00CA31B0">
                        <w:rPr>
                          <w:rFonts w:ascii="Arial" w:hAnsi="Arial" w:cs="Arial"/>
                          <w:sz w:val="22"/>
                          <w:szCs w:val="22"/>
                        </w:rPr>
                      </w:r>
                      <w:r w:rsidRPr="00CA31B0">
                        <w:rPr>
                          <w:rFonts w:ascii="Arial" w:hAnsi="Arial" w:cs="Arial"/>
                          <w:sz w:val="22"/>
                          <w:szCs w:val="22"/>
                        </w:rPr>
                        <w:fldChar w:fldCharType="separate"/>
                      </w:r>
                      <w:r w:rsidRPr="00CA31B0">
                        <w:rPr>
                          <w:rFonts w:ascii="Arial" w:hAnsi="Arial" w:cs="Arial"/>
                          <w:sz w:val="22"/>
                          <w:szCs w:val="22"/>
                        </w:rPr>
                        <w:fldChar w:fldCharType="end"/>
                      </w:r>
                      <w:r w:rsidRPr="00CA31B0">
                        <w:rPr>
                          <w:rFonts w:ascii="Arial" w:hAnsi="Arial" w:cs="Arial"/>
                          <w:sz w:val="22"/>
                          <w:szCs w:val="22"/>
                        </w:rPr>
                        <w:t xml:space="preserve"> Locaux Mobiles</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5"/>
                        </w:numPr>
                        <w:jc w:val="both"/>
                        <w:rPr>
                          <w:rFonts w:ascii="Arial" w:hAnsi="Arial" w:cs="Arial"/>
                          <w:sz w:val="22"/>
                          <w:szCs w:val="22"/>
                        </w:rPr>
                      </w:pPr>
                      <w:r w:rsidRPr="00CA31B0">
                        <w:rPr>
                          <w:rFonts w:ascii="Arial" w:hAnsi="Arial" w:cs="Arial"/>
                          <w:sz w:val="22"/>
                          <w:szCs w:val="22"/>
                        </w:rPr>
                        <w:t>Lieux d’intervention</w:t>
                      </w:r>
                      <w:r>
                        <w:rPr>
                          <w:rFonts w:ascii="Arial" w:hAnsi="Arial" w:cs="Arial"/>
                          <w:sz w:val="22"/>
                          <w:szCs w:val="22"/>
                        </w:rPr>
                        <w:t> :</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5"/>
                        </w:numPr>
                        <w:jc w:val="both"/>
                        <w:rPr>
                          <w:rFonts w:ascii="Arial" w:hAnsi="Arial" w:cs="Arial"/>
                          <w:sz w:val="22"/>
                          <w:szCs w:val="22"/>
                        </w:rPr>
                      </w:pPr>
                      <w:r w:rsidRPr="00CA31B0">
                        <w:rPr>
                          <w:rFonts w:ascii="Arial" w:hAnsi="Arial" w:cs="Arial"/>
                          <w:sz w:val="22"/>
                          <w:szCs w:val="22"/>
                        </w:rPr>
                        <w:t>Types/marques des TROD par le VHC ou VHB ou VIH 1 et 2 et matrices utilisées</w:t>
                      </w:r>
                      <w:r>
                        <w:rPr>
                          <w:rFonts w:ascii="Arial" w:hAnsi="Arial" w:cs="Arial"/>
                          <w:sz w:val="22"/>
                          <w:szCs w:val="22"/>
                        </w:rPr>
                        <w:t> :</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5"/>
                        </w:numPr>
                        <w:jc w:val="both"/>
                        <w:rPr>
                          <w:rFonts w:ascii="Arial" w:hAnsi="Arial" w:cs="Arial"/>
                          <w:sz w:val="22"/>
                          <w:szCs w:val="22"/>
                        </w:rPr>
                      </w:pPr>
                      <w:r w:rsidRPr="00CA31B0">
                        <w:rPr>
                          <w:rFonts w:ascii="Arial" w:hAnsi="Arial" w:cs="Arial"/>
                          <w:sz w:val="22"/>
                          <w:szCs w:val="22"/>
                        </w:rPr>
                        <w:t>Modalités de conservation de ces TROD</w:t>
                      </w:r>
                      <w:r>
                        <w:rPr>
                          <w:rFonts w:ascii="Arial" w:hAnsi="Arial" w:cs="Arial"/>
                          <w:sz w:val="22"/>
                          <w:szCs w:val="22"/>
                        </w:rPr>
                        <w:t> :</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9D60D7" w:rsidRDefault="00FA4992" w:rsidP="00FA4992">
                      <w:pPr>
                        <w:pStyle w:val="Paragraphedeliste"/>
                        <w:numPr>
                          <w:ilvl w:val="0"/>
                          <w:numId w:val="35"/>
                        </w:numPr>
                        <w:jc w:val="both"/>
                        <w:rPr>
                          <w:rFonts w:ascii="Arial" w:hAnsi="Arial" w:cs="Arial"/>
                        </w:rPr>
                      </w:pPr>
                      <w:r w:rsidRPr="00CA31B0">
                        <w:rPr>
                          <w:rFonts w:ascii="Arial" w:hAnsi="Arial" w:cs="Arial"/>
                          <w:sz w:val="22"/>
                          <w:szCs w:val="22"/>
                        </w:rPr>
                        <w:t>Modalités de gestion des DASRI (déchets d’activité de soins à risque infectieux) produits</w:t>
                      </w:r>
                      <w:r>
                        <w:rPr>
                          <w:rFonts w:ascii="Arial" w:hAnsi="Arial" w:cs="Arial"/>
                          <w:sz w:val="22"/>
                          <w:szCs w:val="22"/>
                        </w:rPr>
                        <w:t> :</w:t>
                      </w:r>
                    </w:p>
                  </w:txbxContent>
                </v:textbox>
                <w10:wrap type="square"/>
              </v:shape>
            </w:pict>
          </mc:Fallback>
        </mc:AlternateContent>
      </w:r>
    </w:p>
    <w:p w:rsidR="00FA4992" w:rsidRDefault="00FA4992" w:rsidP="001044AE">
      <w:pPr>
        <w:jc w:val="both"/>
        <w:rPr>
          <w:rFonts w:ascii="Arial" w:hAnsi="Arial" w:cs="Arial"/>
          <w:sz w:val="22"/>
          <w:szCs w:val="22"/>
        </w:rPr>
      </w:pPr>
    </w:p>
    <w:p w:rsidR="004345A5" w:rsidRDefault="004345A5" w:rsidP="001044AE">
      <w:pPr>
        <w:jc w:val="both"/>
        <w:rPr>
          <w:rFonts w:ascii="Arial" w:hAnsi="Arial" w:cs="Arial"/>
          <w:sz w:val="22"/>
          <w:szCs w:val="22"/>
        </w:rPr>
      </w:pPr>
    </w:p>
    <w:p w:rsidR="004345A5" w:rsidRDefault="004345A5" w:rsidP="001044AE">
      <w:pPr>
        <w:jc w:val="both"/>
        <w:rPr>
          <w:rFonts w:ascii="Arial" w:hAnsi="Arial" w:cs="Arial"/>
          <w:sz w:val="22"/>
          <w:szCs w:val="22"/>
        </w:rPr>
      </w:pPr>
    </w:p>
    <w:p w:rsidR="004345A5" w:rsidRDefault="004345A5" w:rsidP="001044AE">
      <w:pPr>
        <w:jc w:val="both"/>
        <w:rPr>
          <w:rFonts w:ascii="Arial" w:hAnsi="Arial" w:cs="Arial"/>
          <w:sz w:val="22"/>
          <w:szCs w:val="22"/>
        </w:rPr>
      </w:pPr>
    </w:p>
    <w:p w:rsidR="004345A5" w:rsidRDefault="004345A5" w:rsidP="001044AE">
      <w:pPr>
        <w:jc w:val="both"/>
        <w:rPr>
          <w:rFonts w:ascii="Arial" w:hAnsi="Arial" w:cs="Arial"/>
          <w:sz w:val="22"/>
          <w:szCs w:val="22"/>
        </w:rPr>
      </w:pPr>
    </w:p>
    <w:p w:rsidR="004345A5" w:rsidRDefault="004345A5" w:rsidP="001044AE">
      <w:pPr>
        <w:jc w:val="both"/>
        <w:rPr>
          <w:rFonts w:ascii="Arial" w:hAnsi="Arial" w:cs="Arial"/>
          <w:sz w:val="22"/>
          <w:szCs w:val="22"/>
        </w:rPr>
      </w:pPr>
    </w:p>
    <w:p w:rsidR="001044AE" w:rsidRPr="00CA31B0" w:rsidRDefault="00FA4992" w:rsidP="001044AE">
      <w:pPr>
        <w:jc w:val="both"/>
        <w:rPr>
          <w:rFonts w:ascii="Arial" w:hAnsi="Arial" w:cs="Arial"/>
          <w:sz w:val="22"/>
          <w:szCs w:val="22"/>
        </w:rPr>
      </w:pPr>
      <w:r>
        <w:rPr>
          <w:noProof/>
        </w:rPr>
        <w:lastRenderedPageBreak/>
        <mc:AlternateContent>
          <mc:Choice Requires="wps">
            <w:drawing>
              <wp:anchor distT="0" distB="0" distL="114300" distR="114300" simplePos="0" relativeHeight="251675136" behindDoc="0" locked="0" layoutInCell="1" allowOverlap="1" wp14:anchorId="3BD85558" wp14:editId="754EE6AF">
                <wp:simplePos x="0" y="0"/>
                <wp:positionH relativeFrom="column">
                  <wp:posOffset>0</wp:posOffset>
                </wp:positionH>
                <wp:positionV relativeFrom="paragraph">
                  <wp:posOffset>0</wp:posOffset>
                </wp:positionV>
                <wp:extent cx="1828800" cy="1828800"/>
                <wp:effectExtent l="0" t="0" r="0" b="0"/>
                <wp:wrapSquare wrapText="bothSides"/>
                <wp:docPr id="9" name="Zone de texte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FA4992" w:rsidRPr="00FA4992" w:rsidRDefault="00FA4992"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5. CONDITIONS GÉNÉRALES DE FONCTIONNEMENT</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6"/>
                              </w:numPr>
                              <w:jc w:val="both"/>
                              <w:rPr>
                                <w:rFonts w:ascii="Arial" w:hAnsi="Arial" w:cs="Arial"/>
                                <w:sz w:val="22"/>
                                <w:szCs w:val="22"/>
                              </w:rPr>
                            </w:pPr>
                            <w:r w:rsidRPr="00CA31B0">
                              <w:rPr>
                                <w:rFonts w:ascii="Arial" w:hAnsi="Arial" w:cs="Arial"/>
                                <w:sz w:val="22"/>
                                <w:szCs w:val="22"/>
                              </w:rPr>
                              <w:t xml:space="preserve">Organisation prévue pour la réalisation des TROD </w:t>
                            </w:r>
                            <w:r w:rsidRPr="00CA31B0">
                              <w:rPr>
                                <w:rFonts w:ascii="Arial" w:hAnsi="Arial" w:cs="Arial"/>
                                <w:i/>
                                <w:sz w:val="22"/>
                                <w:szCs w:val="22"/>
                              </w:rPr>
                              <w:t>(procédures encadrant l’accueil et l’information du public ciblé, le recueil du consentement de la personne concernée, la réalisation technique et la remise des résultats ; documents donnés à la personne)</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6"/>
                              </w:numPr>
                              <w:jc w:val="both"/>
                              <w:rPr>
                                <w:rFonts w:ascii="Arial" w:hAnsi="Arial" w:cs="Arial"/>
                                <w:sz w:val="22"/>
                                <w:szCs w:val="22"/>
                              </w:rPr>
                            </w:pPr>
                            <w:r w:rsidRPr="00CA31B0">
                              <w:rPr>
                                <w:rFonts w:ascii="Arial" w:hAnsi="Arial" w:cs="Arial"/>
                                <w:sz w:val="22"/>
                                <w:szCs w:val="22"/>
                              </w:rPr>
                              <w:t>Description des conditions garantissant la confidentialité des échanges avec la personne accueillie à l’intérieur des locaux fixes ou mobiles servant de lieux d’intervention</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6"/>
                              </w:numPr>
                              <w:jc w:val="both"/>
                              <w:rPr>
                                <w:rFonts w:ascii="Arial" w:hAnsi="Arial" w:cs="Arial"/>
                                <w:sz w:val="22"/>
                                <w:szCs w:val="22"/>
                              </w:rPr>
                            </w:pPr>
                            <w:r w:rsidRPr="00CA31B0">
                              <w:rPr>
                                <w:rFonts w:ascii="Arial" w:hAnsi="Arial" w:cs="Arial"/>
                                <w:sz w:val="22"/>
                                <w:szCs w:val="22"/>
                              </w:rPr>
                              <w:t>Conditions d’orientation et d’accompagnement des personnes vers un médecin, un établissement ou service de santé, un laboratoire de biologie médicale pour la réalisation d’un diagnostic biologique de l’infection par le VHC ou VHC ou à VIH 1 et 2 et une prise en charge médicale, si nécessaire</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6"/>
                              </w:numPr>
                              <w:jc w:val="both"/>
                              <w:rPr>
                                <w:rFonts w:ascii="Arial" w:hAnsi="Arial" w:cs="Arial"/>
                                <w:sz w:val="22"/>
                                <w:szCs w:val="22"/>
                              </w:rPr>
                            </w:pPr>
                            <w:r w:rsidRPr="00CA31B0">
                              <w:rPr>
                                <w:rFonts w:ascii="Arial" w:hAnsi="Arial" w:cs="Arial"/>
                                <w:sz w:val="22"/>
                                <w:szCs w:val="22"/>
                              </w:rPr>
                              <w:t>Modalités de conservation des données permettant de garantir la confidentialité des informations</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6"/>
                              </w:numPr>
                              <w:jc w:val="both"/>
                              <w:rPr>
                                <w:rFonts w:ascii="Arial" w:hAnsi="Arial" w:cs="Arial"/>
                                <w:sz w:val="22"/>
                                <w:szCs w:val="22"/>
                              </w:rPr>
                            </w:pPr>
                            <w:r w:rsidRPr="00CA31B0">
                              <w:rPr>
                                <w:rFonts w:ascii="Arial" w:hAnsi="Arial" w:cs="Arial"/>
                                <w:sz w:val="22"/>
                                <w:szCs w:val="22"/>
                              </w:rPr>
                              <w:t>Conventions formalisées avec un ou plusieurs centre d’information, de dépistage et de diagnostic (CeGIDD), un ou plusieurs établissements ou services de santé (y compris PASS) susceptibles de prendre en charge des personnes porteuses du VHC, du VHB ou du VIH ou de délivrer un traitement prophylactique en cas de risque récent de transmission du VIH</w:t>
                            </w:r>
                          </w:p>
                          <w:p w:rsidR="00FA4992" w:rsidRPr="00CA31B0" w:rsidRDefault="00FA4992" w:rsidP="001044AE">
                            <w:pPr>
                              <w:jc w:val="both"/>
                              <w:rPr>
                                <w:rFonts w:ascii="Arial" w:hAnsi="Arial" w:cs="Arial"/>
                                <w:sz w:val="22"/>
                                <w:szCs w:val="22"/>
                              </w:rPr>
                            </w:pPr>
                          </w:p>
                          <w:p w:rsidR="00FA4992" w:rsidRPr="00AD5FAA" w:rsidRDefault="00FA4992" w:rsidP="00FA4992">
                            <w:pPr>
                              <w:pStyle w:val="Paragraphedeliste"/>
                              <w:numPr>
                                <w:ilvl w:val="0"/>
                                <w:numId w:val="36"/>
                              </w:numPr>
                              <w:jc w:val="both"/>
                              <w:rPr>
                                <w:rFonts w:ascii="Arial" w:hAnsi="Arial" w:cs="Arial"/>
                              </w:rPr>
                            </w:pPr>
                            <w:r w:rsidRPr="00CA31B0">
                              <w:rPr>
                                <w:rFonts w:ascii="Arial" w:hAnsi="Arial" w:cs="Arial"/>
                                <w:sz w:val="22"/>
                                <w:szCs w:val="22"/>
                              </w:rPr>
                              <w:t>Articulation avec le réseau des professionnels de la prévention, du dépistage et du soin de l’infection par le VHC ou à VIH ainsi que des associations de malades ou d’usagers du système de santé, en lien avec le comité de coordination de la lutte contre l’infection par le virus de l’immunodéficience humaine (COREVIH).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9" o:spid="_x0000_s1032" type="#_x0000_t202" style="position:absolute;left:0;text-align:left;margin-left:0;margin-top:0;width:2in;height:2in;z-index:2516751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" filled="f" strokeweight=".5pt">
                <v:fill o:detectmouseclick="t"/>
                <v:textbox style="mso-fit-shape-to-text:t">
                  <w:txbxContent>
                    <w:p w:rsidR="00FA4992" w:rsidRPr="00FA4992" w:rsidRDefault="00FA4992" w:rsidP="001044AE">
                      <w:pPr>
                        <w:jc w:val="both"/>
                        <w:rPr>
                          <w:rFonts w:ascii="Arial" w:hAnsi="Arial" w:cs="Arial"/>
                          <w:b/>
                          <w:color w:val="002060"/>
                          <w:sz w:val="22"/>
                          <w:szCs w:val="22"/>
                          <w:u w:val="single"/>
                        </w:rPr>
                      </w:pPr>
                      <w:r w:rsidRPr="00FA4992">
                        <w:rPr>
                          <w:rFonts w:ascii="Arial" w:hAnsi="Arial" w:cs="Arial"/>
                          <w:b/>
                          <w:color w:val="002060"/>
                          <w:sz w:val="22"/>
                          <w:szCs w:val="22"/>
                          <w:u w:val="single"/>
                        </w:rPr>
                        <w:t>5. CONDITIONS GÉNÉRALES DE FONCTIONNEMENT</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6"/>
                        </w:numPr>
                        <w:jc w:val="both"/>
                        <w:rPr>
                          <w:rFonts w:ascii="Arial" w:hAnsi="Arial" w:cs="Arial"/>
                          <w:sz w:val="22"/>
                          <w:szCs w:val="22"/>
                        </w:rPr>
                      </w:pPr>
                      <w:r w:rsidRPr="00CA31B0">
                        <w:rPr>
                          <w:rFonts w:ascii="Arial" w:hAnsi="Arial" w:cs="Arial"/>
                          <w:sz w:val="22"/>
                          <w:szCs w:val="22"/>
                        </w:rPr>
                        <w:t xml:space="preserve">Organisation prévue pour la réalisation des TROD </w:t>
                      </w:r>
                      <w:r w:rsidRPr="00CA31B0">
                        <w:rPr>
                          <w:rFonts w:ascii="Arial" w:hAnsi="Arial" w:cs="Arial"/>
                          <w:i/>
                          <w:sz w:val="22"/>
                          <w:szCs w:val="22"/>
                        </w:rPr>
                        <w:t>(procédures encadrant l’accueil et l’information du public ciblé, le recueil du consentement de la personne concernée, la réalisation technique et la remise des résultats ; documents donnés à la personne)</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6"/>
                        </w:numPr>
                        <w:jc w:val="both"/>
                        <w:rPr>
                          <w:rFonts w:ascii="Arial" w:hAnsi="Arial" w:cs="Arial"/>
                          <w:sz w:val="22"/>
                          <w:szCs w:val="22"/>
                        </w:rPr>
                      </w:pPr>
                      <w:r w:rsidRPr="00CA31B0">
                        <w:rPr>
                          <w:rFonts w:ascii="Arial" w:hAnsi="Arial" w:cs="Arial"/>
                          <w:sz w:val="22"/>
                          <w:szCs w:val="22"/>
                        </w:rPr>
                        <w:t>Description des conditions garantissant la confidentialité des échanges avec la personne accueillie à l’intérieur des locaux fixes ou mobiles servant de lieux d’intervention</w:t>
                      </w:r>
                      <w:bookmarkStart w:id="1" w:name="_GoBack"/>
                      <w:bookmarkEnd w:id="1"/>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6"/>
                        </w:numPr>
                        <w:jc w:val="both"/>
                        <w:rPr>
                          <w:rFonts w:ascii="Arial" w:hAnsi="Arial" w:cs="Arial"/>
                          <w:sz w:val="22"/>
                          <w:szCs w:val="22"/>
                        </w:rPr>
                      </w:pPr>
                      <w:r w:rsidRPr="00CA31B0">
                        <w:rPr>
                          <w:rFonts w:ascii="Arial" w:hAnsi="Arial" w:cs="Arial"/>
                          <w:sz w:val="22"/>
                          <w:szCs w:val="22"/>
                        </w:rPr>
                        <w:t>Conditions d’orientation et d’accompagnement des personnes vers un médecin, un établissement ou service de santé, un laboratoire de biologie médicale pour la réalisation d’un diagnostic biologique de l’infection par le VHC ou VHC ou à VIH 1 et 2 et une prise en charge médicale, si nécessaire</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6"/>
                        </w:numPr>
                        <w:jc w:val="both"/>
                        <w:rPr>
                          <w:rFonts w:ascii="Arial" w:hAnsi="Arial" w:cs="Arial"/>
                          <w:sz w:val="22"/>
                          <w:szCs w:val="22"/>
                        </w:rPr>
                      </w:pPr>
                      <w:r w:rsidRPr="00CA31B0">
                        <w:rPr>
                          <w:rFonts w:ascii="Arial" w:hAnsi="Arial" w:cs="Arial"/>
                          <w:sz w:val="22"/>
                          <w:szCs w:val="22"/>
                        </w:rPr>
                        <w:t>Modalités de conservation des données permettant de garantir la confidentialité des informations</w:t>
                      </w: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1044AE">
                      <w:pPr>
                        <w:jc w:val="both"/>
                        <w:rPr>
                          <w:rFonts w:ascii="Arial" w:hAnsi="Arial" w:cs="Arial"/>
                          <w:sz w:val="22"/>
                          <w:szCs w:val="22"/>
                        </w:rPr>
                      </w:pPr>
                    </w:p>
                    <w:p w:rsidR="00FA4992" w:rsidRPr="00CA31B0" w:rsidRDefault="00FA4992" w:rsidP="00FA4992">
                      <w:pPr>
                        <w:pStyle w:val="Paragraphedeliste"/>
                        <w:numPr>
                          <w:ilvl w:val="0"/>
                          <w:numId w:val="36"/>
                        </w:numPr>
                        <w:jc w:val="both"/>
                        <w:rPr>
                          <w:rFonts w:ascii="Arial" w:hAnsi="Arial" w:cs="Arial"/>
                          <w:sz w:val="22"/>
                          <w:szCs w:val="22"/>
                        </w:rPr>
                      </w:pPr>
                      <w:r w:rsidRPr="00CA31B0">
                        <w:rPr>
                          <w:rFonts w:ascii="Arial" w:hAnsi="Arial" w:cs="Arial"/>
                          <w:sz w:val="22"/>
                          <w:szCs w:val="22"/>
                        </w:rPr>
                        <w:t>Conventions formalisées avec un ou plusieurs centre d’information, de dépistage et de diagnostic (CeGIDD), un ou plusieurs établissements ou services de santé (y compris PASS) susceptibles de prendre en charge des personnes porteuses du VHC, du VHB ou du VIH ou de délivrer un traitement prophylactique en cas de risque récent de transmission du VIH</w:t>
                      </w:r>
                    </w:p>
                    <w:p w:rsidR="00FA4992" w:rsidRPr="00CA31B0" w:rsidRDefault="00FA4992" w:rsidP="001044AE">
                      <w:pPr>
                        <w:jc w:val="both"/>
                        <w:rPr>
                          <w:rFonts w:ascii="Arial" w:hAnsi="Arial" w:cs="Arial"/>
                          <w:sz w:val="22"/>
                          <w:szCs w:val="22"/>
                        </w:rPr>
                      </w:pPr>
                    </w:p>
                    <w:p w:rsidR="00FA4992" w:rsidRPr="00AD5FAA" w:rsidRDefault="00FA4992" w:rsidP="00FA4992">
                      <w:pPr>
                        <w:pStyle w:val="Paragraphedeliste"/>
                        <w:numPr>
                          <w:ilvl w:val="0"/>
                          <w:numId w:val="36"/>
                        </w:numPr>
                        <w:jc w:val="both"/>
                        <w:rPr>
                          <w:rFonts w:ascii="Arial" w:hAnsi="Arial" w:cs="Arial"/>
                        </w:rPr>
                      </w:pPr>
                      <w:r w:rsidRPr="00CA31B0">
                        <w:rPr>
                          <w:rFonts w:ascii="Arial" w:hAnsi="Arial" w:cs="Arial"/>
                          <w:sz w:val="22"/>
                          <w:szCs w:val="22"/>
                        </w:rPr>
                        <w:t>Articulation avec le réseau des professionnels de la prévention, du dépistage et du soin de l’infection par le VHC ou à VIH ainsi que des associations de malades ou d’usagers du système de santé, en lien avec le comité de coordination de la lutte contre l’infection par le virus de l’immunodéficience humaine (COREVIH).</w:t>
                      </w:r>
                    </w:p>
                  </w:txbxContent>
                </v:textbox>
                <w10:wrap type="square"/>
              </v:shape>
            </w:pict>
          </mc:Fallback>
        </mc:AlternateContent>
      </w:r>
    </w:p>
    <w:p w:rsidR="003A2B1E" w:rsidRDefault="003A2B1E"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001DFF" w:rsidP="00564BB2">
      <w:pPr>
        <w:rPr>
          <w:rFonts w:ascii="Arial" w:hAnsi="Arial" w:cs="Arial"/>
          <w:b/>
          <w:bCs/>
          <w:color w:val="000080"/>
          <w:sz w:val="22"/>
          <w:szCs w:val="22"/>
        </w:rPr>
      </w:pPr>
      <w:r>
        <w:rPr>
          <w:noProof/>
        </w:rPr>
        <mc:AlternateContent>
          <mc:Choice Requires="wps">
            <w:drawing>
              <wp:anchor distT="0" distB="0" distL="114300" distR="114300" simplePos="0" relativeHeight="251677184" behindDoc="0" locked="0" layoutInCell="1" allowOverlap="1" wp14:anchorId="70AED537" wp14:editId="7E368FAB">
                <wp:simplePos x="0" y="0"/>
                <wp:positionH relativeFrom="column">
                  <wp:posOffset>99060</wp:posOffset>
                </wp:positionH>
                <wp:positionV relativeFrom="paragraph">
                  <wp:posOffset>126365</wp:posOffset>
                </wp:positionV>
                <wp:extent cx="5895975" cy="7467600"/>
                <wp:effectExtent l="0" t="0" r="28575" b="19050"/>
                <wp:wrapSquare wrapText="bothSides"/>
                <wp:docPr id="10" name="Zone de texte 10"/>
                <wp:cNvGraphicFramePr/>
                <a:graphic xmlns:a="http://schemas.openxmlformats.org/drawingml/2006/main">
                  <a:graphicData uri="http://schemas.microsoft.com/office/word/2010/wordprocessingShape">
                    <wps:wsp>
                      <wps:cNvSpPr txBox="1"/>
                      <wps:spPr>
                        <a:xfrm>
                          <a:off x="0" y="0"/>
                          <a:ext cx="5895975" cy="7467600"/>
                        </a:xfrm>
                        <a:prstGeom prst="rect">
                          <a:avLst/>
                        </a:prstGeom>
                        <a:noFill/>
                        <a:ln w="6350">
                          <a:solidFill>
                            <a:prstClr val="black"/>
                          </a:solidFill>
                        </a:ln>
                        <a:effectLst/>
                      </wps:spPr>
                      <wps:txbx>
                        <w:txbxContent>
                          <w:p w:rsidR="004345A5" w:rsidRPr="002E3CE3" w:rsidRDefault="004345A5" w:rsidP="004345A5">
                            <w:pPr>
                              <w:widowControl w:val="0"/>
                              <w:autoSpaceDE w:val="0"/>
                              <w:autoSpaceDN w:val="0"/>
                              <w:adjustRightInd w:val="0"/>
                              <w:jc w:val="both"/>
                              <w:rPr>
                                <w:rFonts w:ascii="Arial" w:hAnsi="Arial" w:cs="Arial"/>
                                <w:sz w:val="22"/>
                                <w:szCs w:val="22"/>
                              </w:rPr>
                            </w:pPr>
                          </w:p>
                          <w:p w:rsidR="004345A5" w:rsidRPr="002E3CE3" w:rsidRDefault="004345A5" w:rsidP="004345A5">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4345A5" w:rsidRDefault="004345A5" w:rsidP="004345A5">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6.</w:t>
                            </w:r>
                            <w:r w:rsidRPr="002E3CE3">
                              <w:rPr>
                                <w:rFonts w:ascii="Arial" w:hAnsi="Arial" w:cs="Arial"/>
                                <w:b/>
                                <w:bCs/>
                                <w:color w:val="000080"/>
                                <w:sz w:val="22"/>
                                <w:szCs w:val="22"/>
                                <w:u w:val="single"/>
                              </w:rPr>
                              <w:t xml:space="preserve"> Procédure d’assurance qualité</w:t>
                            </w:r>
                          </w:p>
                          <w:p w:rsidR="004345A5" w:rsidRDefault="004345A5" w:rsidP="004345A5">
                            <w:pPr>
                              <w:widowControl w:val="0"/>
                              <w:autoSpaceDE w:val="0"/>
                              <w:autoSpaceDN w:val="0"/>
                              <w:adjustRightInd w:val="0"/>
                              <w:jc w:val="both"/>
                              <w:rPr>
                                <w:rFonts w:ascii="Arial" w:hAnsi="Arial" w:cs="Arial"/>
                                <w:b/>
                                <w:bCs/>
                                <w:color w:val="000080"/>
                                <w:sz w:val="22"/>
                                <w:szCs w:val="22"/>
                                <w:u w:val="single"/>
                              </w:rPr>
                            </w:pPr>
                          </w:p>
                          <w:p w:rsidR="004345A5" w:rsidRPr="002E3CE3" w:rsidRDefault="004345A5" w:rsidP="004345A5">
                            <w:pPr>
                              <w:widowControl w:val="0"/>
                              <w:autoSpaceDE w:val="0"/>
                              <w:autoSpaceDN w:val="0"/>
                              <w:adjustRightInd w:val="0"/>
                              <w:jc w:val="both"/>
                              <w:rPr>
                                <w:rFonts w:ascii="Arial" w:hAnsi="Arial" w:cs="Arial"/>
                                <w:b/>
                                <w:bCs/>
                                <w:color w:val="000080"/>
                                <w:sz w:val="22"/>
                                <w:szCs w:val="22"/>
                                <w:u w:val="single"/>
                              </w:rPr>
                            </w:pPr>
                          </w:p>
                          <w:p w:rsidR="004345A5" w:rsidRDefault="004345A5" w:rsidP="004345A5">
                            <w:pPr>
                              <w:pStyle w:val="Paragraphedeliste"/>
                              <w:widowControl w:val="0"/>
                              <w:numPr>
                                <w:ilvl w:val="0"/>
                                <w:numId w:val="37"/>
                              </w:numPr>
                              <w:autoSpaceDE w:val="0"/>
                              <w:autoSpaceDN w:val="0"/>
                              <w:adjustRightInd w:val="0"/>
                              <w:jc w:val="both"/>
                              <w:rPr>
                                <w:rFonts w:ascii="Arial" w:hAnsi="Arial" w:cs="Arial"/>
                                <w:sz w:val="22"/>
                                <w:szCs w:val="22"/>
                              </w:rPr>
                            </w:pPr>
                            <w:r w:rsidRPr="002E3CE3">
                              <w:rPr>
                                <w:rFonts w:ascii="Arial" w:hAnsi="Arial" w:cs="Arial"/>
                                <w:sz w:val="22"/>
                                <w:szCs w:val="22"/>
                              </w:rPr>
                              <w:t>Fournir le document décrivant la procédure d’assurance qualité telle que définie au paragraphe 12 de l’annexe 2 du cahier des charges.</w:t>
                            </w:r>
                          </w:p>
                          <w:p w:rsidR="004345A5" w:rsidRDefault="004345A5" w:rsidP="004345A5">
                            <w:pPr>
                              <w:widowControl w:val="0"/>
                              <w:autoSpaceDE w:val="0"/>
                              <w:autoSpaceDN w:val="0"/>
                              <w:adjustRightInd w:val="0"/>
                              <w:jc w:val="both"/>
                              <w:rPr>
                                <w:rFonts w:ascii="Arial" w:hAnsi="Arial" w:cs="Arial"/>
                                <w:sz w:val="22"/>
                                <w:szCs w:val="22"/>
                              </w:rPr>
                            </w:pPr>
                          </w:p>
                          <w:p w:rsidR="004345A5" w:rsidRDefault="004345A5" w:rsidP="004345A5">
                            <w:pPr>
                              <w:widowControl w:val="0"/>
                              <w:autoSpaceDE w:val="0"/>
                              <w:autoSpaceDN w:val="0"/>
                              <w:adjustRightInd w:val="0"/>
                              <w:jc w:val="both"/>
                              <w:rPr>
                                <w:rFonts w:ascii="Arial" w:hAnsi="Arial" w:cs="Arial"/>
                                <w:sz w:val="22"/>
                                <w:szCs w:val="22"/>
                              </w:rPr>
                            </w:pPr>
                          </w:p>
                          <w:p w:rsidR="004345A5" w:rsidRPr="0083470A" w:rsidRDefault="004345A5" w:rsidP="004345A5">
                            <w:pPr>
                              <w:rPr>
                                <w:rFonts w:ascii="Arial" w:hAnsi="Arial" w:cs="Arial"/>
                                <w:i/>
                                <w:sz w:val="22"/>
                                <w:szCs w:val="22"/>
                              </w:rPr>
                            </w:pPr>
                            <w:r w:rsidRPr="0083470A">
                              <w:rPr>
                                <w:rFonts w:ascii="Arial" w:hAnsi="Arial" w:cs="Arial"/>
                                <w:i/>
                                <w:sz w:val="22"/>
                                <w:szCs w:val="22"/>
                              </w:rPr>
                              <w:t>Ce document consigne :</w:t>
                            </w:r>
                          </w:p>
                          <w:p w:rsidR="004345A5" w:rsidRPr="0083470A" w:rsidRDefault="004345A5" w:rsidP="004345A5">
                            <w:pPr>
                              <w:rPr>
                                <w:rFonts w:ascii="Arial" w:hAnsi="Arial" w:cs="Arial"/>
                                <w:i/>
                                <w:sz w:val="22"/>
                                <w:szCs w:val="22"/>
                              </w:rPr>
                            </w:pPr>
                            <w:r w:rsidRPr="0083470A">
                              <w:rPr>
                                <w:rFonts w:ascii="Arial" w:hAnsi="Arial" w:cs="Arial"/>
                                <w:i/>
                                <w:sz w:val="22"/>
                                <w:szCs w:val="22"/>
                              </w:rPr>
                              <w:t>- les modalités de proposition des tests dans des conditions permettant de recueillir un consentement éclairé de la personne concernée, avec recours à l’interprétariat professionnel si nécessaire ;</w:t>
                            </w:r>
                          </w:p>
                          <w:p w:rsidR="004345A5" w:rsidRPr="0083470A" w:rsidRDefault="004345A5" w:rsidP="004345A5">
                            <w:pPr>
                              <w:rPr>
                                <w:rFonts w:ascii="Arial" w:hAnsi="Arial" w:cs="Arial"/>
                                <w:i/>
                                <w:sz w:val="22"/>
                                <w:szCs w:val="22"/>
                              </w:rPr>
                            </w:pPr>
                            <w:r w:rsidRPr="0083470A">
                              <w:rPr>
                                <w:rFonts w:ascii="Arial" w:hAnsi="Arial" w:cs="Arial"/>
                                <w:i/>
                                <w:sz w:val="22"/>
                                <w:szCs w:val="22"/>
                              </w:rPr>
                              <w:t>- les modalités de remise individuelle des résultats à la personne concernée, dans des conditions garantissant la confidentialité ;</w:t>
                            </w:r>
                          </w:p>
                          <w:p w:rsidR="004345A5" w:rsidRPr="0083470A" w:rsidRDefault="004345A5" w:rsidP="004345A5">
                            <w:pPr>
                              <w:rPr>
                                <w:rFonts w:ascii="Arial" w:hAnsi="Arial" w:cs="Arial"/>
                                <w:i/>
                                <w:sz w:val="22"/>
                                <w:szCs w:val="22"/>
                              </w:rPr>
                            </w:pPr>
                            <w:r w:rsidRPr="0083470A">
                              <w:rPr>
                                <w:rFonts w:ascii="Arial" w:hAnsi="Arial" w:cs="Arial"/>
                                <w:i/>
                                <w:sz w:val="22"/>
                                <w:szCs w:val="22"/>
                              </w:rPr>
                              <w:t>- les types et les spécifications techniques des tests rapides d’orientation diagnostique de l’infection par le VHC ou VHB ou à VIH 1 et 2 retenus pour réaliser le dépistage ainsi que leurs modalités de conservation;</w:t>
                            </w:r>
                          </w:p>
                          <w:p w:rsidR="004345A5" w:rsidRPr="0083470A" w:rsidRDefault="004345A5" w:rsidP="004345A5">
                            <w:pPr>
                              <w:rPr>
                                <w:rFonts w:ascii="Arial" w:hAnsi="Arial" w:cs="Arial"/>
                                <w:i/>
                                <w:sz w:val="22"/>
                                <w:szCs w:val="22"/>
                              </w:rPr>
                            </w:pPr>
                            <w:r w:rsidRPr="0083470A">
                              <w:rPr>
                                <w:rFonts w:ascii="Arial" w:hAnsi="Arial" w:cs="Arial"/>
                                <w:i/>
                                <w:sz w:val="22"/>
                                <w:szCs w:val="22"/>
                              </w:rPr>
                              <w:t>- les modalités de traçabilité des tests réalisés et des résultats remis aux personnes dépistées ;</w:t>
                            </w:r>
                          </w:p>
                          <w:p w:rsidR="004345A5" w:rsidRPr="0083470A" w:rsidRDefault="004345A5" w:rsidP="004345A5">
                            <w:pPr>
                              <w:rPr>
                                <w:rFonts w:ascii="Arial" w:hAnsi="Arial" w:cs="Arial"/>
                                <w:i/>
                                <w:sz w:val="22"/>
                                <w:szCs w:val="22"/>
                              </w:rPr>
                            </w:pPr>
                            <w:r w:rsidRPr="0083470A">
                              <w:rPr>
                                <w:rFonts w:ascii="Arial" w:hAnsi="Arial" w:cs="Arial"/>
                                <w:i/>
                                <w:sz w:val="22"/>
                                <w:szCs w:val="22"/>
                              </w:rPr>
                              <w:t>- les modalités de prise en charge en cas d’accident d’exposition au sang ;</w:t>
                            </w:r>
                          </w:p>
                          <w:p w:rsidR="004345A5" w:rsidRPr="0083470A" w:rsidRDefault="004345A5" w:rsidP="004345A5">
                            <w:pPr>
                              <w:rPr>
                                <w:rFonts w:ascii="Arial" w:hAnsi="Arial" w:cs="Arial"/>
                                <w:i/>
                                <w:sz w:val="22"/>
                                <w:szCs w:val="22"/>
                              </w:rPr>
                            </w:pPr>
                            <w:r w:rsidRPr="0083470A">
                              <w:rPr>
                                <w:rFonts w:ascii="Arial" w:hAnsi="Arial" w:cs="Arial"/>
                                <w:i/>
                                <w:sz w:val="22"/>
                                <w:szCs w:val="22"/>
                              </w:rPr>
                              <w:t>- la liste des personnes salariées et bénévoles formées en application de l’annexe VI et désignées par le responsable du centre comme pouvant pratiquer des tests rapides d’orientation diagnostique de l’infection par le VHC ou VHB à VIH 1 et 2, interpréter et remettre leurs résultats ;</w:t>
                            </w:r>
                          </w:p>
                          <w:p w:rsidR="004345A5" w:rsidRPr="0083470A" w:rsidRDefault="004345A5" w:rsidP="004345A5">
                            <w:pPr>
                              <w:rPr>
                                <w:rFonts w:ascii="Arial" w:hAnsi="Arial" w:cs="Arial"/>
                                <w:i/>
                                <w:sz w:val="22"/>
                                <w:szCs w:val="22"/>
                              </w:rPr>
                            </w:pPr>
                            <w:r w:rsidRPr="0083470A">
                              <w:rPr>
                                <w:rFonts w:ascii="Arial" w:hAnsi="Arial" w:cs="Arial"/>
                                <w:i/>
                                <w:sz w:val="22"/>
                                <w:szCs w:val="22"/>
                              </w:rPr>
                              <w:t>- les attestations de suivi de formation de ces personnes (renvoyer à l’ARS les nouvelles attestations tout au long de la période d’autorisation);</w:t>
                            </w:r>
                          </w:p>
                          <w:p w:rsidR="004345A5" w:rsidRPr="0083470A" w:rsidRDefault="004345A5" w:rsidP="004345A5">
                            <w:pPr>
                              <w:rPr>
                                <w:rFonts w:ascii="Arial" w:hAnsi="Arial" w:cs="Arial"/>
                                <w:i/>
                                <w:sz w:val="22"/>
                                <w:szCs w:val="22"/>
                              </w:rPr>
                            </w:pPr>
                            <w:r w:rsidRPr="0083470A">
                              <w:rPr>
                                <w:rFonts w:ascii="Arial" w:hAnsi="Arial" w:cs="Arial"/>
                                <w:i/>
                                <w:sz w:val="22"/>
                                <w:szCs w:val="22"/>
                              </w:rPr>
                              <w:t>- les modalités de formation interne ou externe et de mise à jour régulière des compétences du personnel pouvant réaliser ces tests rapides d’orientation diagnostique ;</w:t>
                            </w:r>
                          </w:p>
                          <w:p w:rsidR="004345A5" w:rsidRPr="0083470A" w:rsidRDefault="004345A5" w:rsidP="004345A5">
                            <w:pPr>
                              <w:rPr>
                                <w:rFonts w:ascii="Arial" w:hAnsi="Arial" w:cs="Arial"/>
                                <w:i/>
                                <w:sz w:val="22"/>
                                <w:szCs w:val="22"/>
                              </w:rPr>
                            </w:pPr>
                            <w:r w:rsidRPr="0083470A">
                              <w:rPr>
                                <w:rFonts w:ascii="Arial" w:hAnsi="Arial" w:cs="Arial"/>
                                <w:i/>
                                <w:sz w:val="22"/>
                                <w:szCs w:val="22"/>
                              </w:rPr>
                              <w:t>- les dispositions prévues et les accords partenariaux conclus pour faciliter l’accès à la confirmation des tests rapides d’orientation diagnostique de l’infection par le VHC ou le VHB ou à VIH 1 et 2 positifs et à la prise en charge des personnes concernées par des services spécialisés de l’infection par le VHC ou VHB ou à VIH ;</w:t>
                            </w:r>
                          </w:p>
                          <w:p w:rsidR="004345A5" w:rsidRPr="0083470A" w:rsidRDefault="004345A5" w:rsidP="004345A5">
                            <w:pPr>
                              <w:rPr>
                                <w:rFonts w:ascii="Arial" w:hAnsi="Arial" w:cs="Arial"/>
                                <w:i/>
                                <w:sz w:val="22"/>
                                <w:szCs w:val="22"/>
                              </w:rPr>
                            </w:pPr>
                            <w:r w:rsidRPr="0083470A">
                              <w:rPr>
                                <w:rFonts w:ascii="Arial" w:hAnsi="Arial" w:cs="Arial"/>
                                <w:i/>
                                <w:sz w:val="22"/>
                                <w:szCs w:val="22"/>
                              </w:rPr>
                              <w:t>- le document permettant le respect des règles d’hygiène et d’asepsie et d’élimination des déchets d’activités de soins à risques infectieux, notamment la convention avec la société de collecte de DASRI ou avec l’établissement de santé qui prend en charge leur élimination ;</w:t>
                            </w:r>
                          </w:p>
                          <w:p w:rsidR="004345A5" w:rsidRPr="0083470A" w:rsidRDefault="004345A5" w:rsidP="004345A5">
                            <w:pPr>
                              <w:rPr>
                                <w:rFonts w:ascii="Arial" w:hAnsi="Arial" w:cs="Arial"/>
                                <w:i/>
                                <w:sz w:val="22"/>
                                <w:szCs w:val="22"/>
                              </w:rPr>
                            </w:pPr>
                            <w:r w:rsidRPr="0083470A">
                              <w:rPr>
                                <w:rFonts w:ascii="Arial" w:hAnsi="Arial" w:cs="Arial"/>
                                <w:i/>
                                <w:sz w:val="22"/>
                                <w:szCs w:val="22"/>
                              </w:rPr>
                              <w:t>- les copies des bordereaux de suivi de l’élimination des DASRI mentionnés dans l’arrêté du 7 septembre 1999 relatif au contrôle des filières d’élimination des déchets d’activités de soins à risques infectieux et assimilés et des pièces anatomiques ;</w:t>
                            </w:r>
                          </w:p>
                          <w:p w:rsidR="004345A5" w:rsidRPr="0083470A" w:rsidRDefault="004345A5" w:rsidP="004345A5">
                            <w:pPr>
                              <w:rPr>
                                <w:rFonts w:ascii="Arial" w:hAnsi="Arial" w:cs="Arial"/>
                                <w:i/>
                                <w:sz w:val="22"/>
                                <w:szCs w:val="22"/>
                              </w:rPr>
                            </w:pPr>
                            <w:r w:rsidRPr="0083470A">
                              <w:rPr>
                                <w:rFonts w:ascii="Arial" w:hAnsi="Arial" w:cs="Arial"/>
                                <w:i/>
                                <w:sz w:val="22"/>
                                <w:szCs w:val="22"/>
                              </w:rPr>
                              <w:t>- l’attestation de souscription d’une assurance en responsabilité civile pour la réalisation des tests rapides d’orientation diagnostique de l’infection diagnostique de l’infection par le VHC ou à VHB ou à VIH 1 et 2 (renvoyer à l’ARS l’attestation en chaque début d’année). ;</w:t>
                            </w:r>
                          </w:p>
                          <w:p w:rsidR="004345A5" w:rsidRPr="0083470A" w:rsidRDefault="004345A5" w:rsidP="004345A5">
                            <w:pPr>
                              <w:rPr>
                                <w:rFonts w:ascii="Arial" w:hAnsi="Arial" w:cs="Arial"/>
                                <w:i/>
                                <w:sz w:val="22"/>
                                <w:szCs w:val="22"/>
                              </w:rPr>
                            </w:pPr>
                            <w:r w:rsidRPr="0083470A">
                              <w:rPr>
                                <w:rFonts w:ascii="Arial" w:hAnsi="Arial" w:cs="Arial"/>
                                <w:i/>
                                <w:sz w:val="22"/>
                                <w:szCs w:val="22"/>
                              </w:rPr>
                              <w:t xml:space="preserve">- les modalités de traitement des incidents de </w:t>
                            </w:r>
                            <w:proofErr w:type="spellStart"/>
                            <w:r w:rsidRPr="0083470A">
                              <w:rPr>
                                <w:rFonts w:ascii="Arial" w:hAnsi="Arial" w:cs="Arial"/>
                                <w:i/>
                                <w:sz w:val="22"/>
                                <w:szCs w:val="22"/>
                              </w:rPr>
                              <w:t>réactovigilance</w:t>
                            </w:r>
                            <w:proofErr w:type="spellEnd"/>
                            <w:r w:rsidRPr="0083470A">
                              <w:rPr>
                                <w:rFonts w:ascii="Arial" w:hAnsi="Arial" w:cs="Arial"/>
                                <w:i/>
                                <w:sz w:val="22"/>
                                <w:szCs w:val="22"/>
                              </w:rPr>
                              <w:t>.</w:t>
                            </w:r>
                          </w:p>
                          <w:p w:rsidR="004345A5" w:rsidRDefault="004345A5" w:rsidP="004345A5">
                            <w:pPr>
                              <w:widowControl w:val="0"/>
                              <w:autoSpaceDE w:val="0"/>
                              <w:autoSpaceDN w:val="0"/>
                              <w:adjustRightInd w:val="0"/>
                              <w:jc w:val="both"/>
                              <w:rPr>
                                <w:rFonts w:ascii="Arial" w:hAnsi="Arial" w:cs="Arial"/>
                                <w:sz w:val="22"/>
                                <w:szCs w:val="22"/>
                              </w:rPr>
                            </w:pPr>
                          </w:p>
                          <w:p w:rsidR="004345A5" w:rsidRDefault="004345A5" w:rsidP="004345A5">
                            <w:pPr>
                              <w:widowControl w:val="0"/>
                              <w:autoSpaceDE w:val="0"/>
                              <w:autoSpaceDN w:val="0"/>
                              <w:adjustRightInd w:val="0"/>
                              <w:jc w:val="both"/>
                              <w:rPr>
                                <w:rFonts w:ascii="Arial" w:hAnsi="Arial" w:cs="Arial"/>
                                <w:sz w:val="22"/>
                                <w:szCs w:val="22"/>
                              </w:rPr>
                            </w:pPr>
                          </w:p>
                          <w:p w:rsidR="004345A5" w:rsidRDefault="004345A5" w:rsidP="004345A5">
                            <w:pPr>
                              <w:widowControl w:val="0"/>
                              <w:autoSpaceDE w:val="0"/>
                              <w:autoSpaceDN w:val="0"/>
                              <w:adjustRightInd w:val="0"/>
                              <w:jc w:val="both"/>
                              <w:rPr>
                                <w:rFonts w:ascii="Arial" w:hAnsi="Arial" w:cs="Arial"/>
                                <w:sz w:val="22"/>
                                <w:szCs w:val="22"/>
                              </w:rPr>
                            </w:pPr>
                          </w:p>
                          <w:p w:rsidR="004345A5" w:rsidRPr="0065361C" w:rsidRDefault="004345A5" w:rsidP="004345A5">
                            <w:pPr>
                              <w:widowControl w:val="0"/>
                              <w:autoSpaceDE w:val="0"/>
                              <w:autoSpaceDN w:val="0"/>
                              <w:adjustRightInd w:val="0"/>
                              <w:jc w:val="both"/>
                              <w:rPr>
                                <w:rFonts w:ascii="Arial" w:hAnsi="Arial" w:cs="Arial"/>
                                <w:sz w:val="22"/>
                                <w:szCs w:val="22"/>
                              </w:rPr>
                            </w:pPr>
                          </w:p>
                          <w:p w:rsidR="004345A5" w:rsidRDefault="004345A5" w:rsidP="004345A5">
                            <w:pPr>
                              <w:widowControl w:val="0"/>
                              <w:autoSpaceDE w:val="0"/>
                              <w:autoSpaceDN w:val="0"/>
                              <w:adjustRightInd w:val="0"/>
                              <w:jc w:val="both"/>
                              <w:rPr>
                                <w:rFonts w:ascii="Arial" w:hAnsi="Arial" w:cs="Arial"/>
                                <w:i/>
                                <w:sz w:val="22"/>
                                <w:szCs w:val="22"/>
                              </w:rPr>
                            </w:pPr>
                          </w:p>
                          <w:p w:rsidR="004345A5" w:rsidRDefault="004345A5" w:rsidP="004345A5">
                            <w:pPr>
                              <w:widowControl w:val="0"/>
                              <w:autoSpaceDE w:val="0"/>
                              <w:autoSpaceDN w:val="0"/>
                              <w:adjustRightInd w:val="0"/>
                              <w:jc w:val="both"/>
                              <w:rPr>
                                <w:rFonts w:ascii="Arial" w:hAnsi="Arial" w:cs="Arial"/>
                                <w:i/>
                                <w:sz w:val="22"/>
                                <w:szCs w:val="22"/>
                              </w:rPr>
                            </w:pPr>
                          </w:p>
                          <w:p w:rsidR="004345A5" w:rsidRDefault="004345A5" w:rsidP="004345A5">
                            <w:pPr>
                              <w:widowControl w:val="0"/>
                              <w:autoSpaceDE w:val="0"/>
                              <w:autoSpaceDN w:val="0"/>
                              <w:adjustRightInd w:val="0"/>
                              <w:jc w:val="both"/>
                              <w:rPr>
                                <w:rFonts w:ascii="Arial" w:hAnsi="Arial" w:cs="Arial"/>
                                <w:i/>
                                <w:sz w:val="22"/>
                                <w:szCs w:val="22"/>
                              </w:rPr>
                            </w:pPr>
                          </w:p>
                          <w:p w:rsidR="004345A5" w:rsidRPr="002E3CE3" w:rsidRDefault="004345A5" w:rsidP="004345A5">
                            <w:pPr>
                              <w:widowControl w:val="0"/>
                              <w:autoSpaceDE w:val="0"/>
                              <w:autoSpaceDN w:val="0"/>
                              <w:adjustRightInd w:val="0"/>
                              <w:jc w:val="both"/>
                              <w:rPr>
                                <w:rFonts w:ascii="Arial" w:hAnsi="Arial" w:cs="Arial"/>
                                <w:i/>
                                <w:sz w:val="22"/>
                                <w:szCs w:val="22"/>
                              </w:rPr>
                            </w:pPr>
                          </w:p>
                          <w:p w:rsidR="004345A5" w:rsidRPr="000B3088" w:rsidRDefault="004345A5" w:rsidP="004345A5">
                            <w:pPr>
                              <w:widowControl w:val="0"/>
                              <w:autoSpaceDE w:val="0"/>
                              <w:autoSpaceDN w:val="0"/>
                              <w:adjustRightInd w:val="0"/>
                              <w:jc w:val="both"/>
                              <w:rPr>
                                <w:rFonts w:ascii="Arial" w:hAnsi="Arial" w:cs="Arial"/>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10" o:spid="_x0000_s1033" type="#_x0000_t202" style="position:absolute;margin-left:7.8pt;margin-top:9.95pt;width:464.25pt;height:58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" filled="f" strokeweight=".5pt">
                <v:fill o:detectmouseclick="t"/>
                <v:textbox>
                  <w:txbxContent>
                    <w:p w:rsidR="004345A5" w:rsidRPr="002E3CE3" w:rsidRDefault="004345A5" w:rsidP="004345A5">
                      <w:pPr>
                        <w:widowControl w:val="0"/>
                        <w:autoSpaceDE w:val="0"/>
                        <w:autoSpaceDN w:val="0"/>
                        <w:adjustRightInd w:val="0"/>
                        <w:jc w:val="both"/>
                        <w:rPr>
                          <w:rFonts w:ascii="Arial" w:hAnsi="Arial" w:cs="Arial"/>
                          <w:sz w:val="22"/>
                          <w:szCs w:val="22"/>
                        </w:rPr>
                      </w:pPr>
                    </w:p>
                    <w:p w:rsidR="004345A5" w:rsidRPr="002E3CE3" w:rsidRDefault="004345A5" w:rsidP="004345A5">
                      <w:pPr>
                        <w:widowControl w:val="0"/>
                        <w:autoSpaceDE w:val="0"/>
                        <w:autoSpaceDN w:val="0"/>
                        <w:adjustRightInd w:val="0"/>
                        <w:jc w:val="both"/>
                        <w:rPr>
                          <w:rFonts w:ascii="Arial" w:hAnsi="Arial" w:cs="Arial"/>
                          <w:sz w:val="22"/>
                          <w:szCs w:val="22"/>
                        </w:rPr>
                      </w:pPr>
                      <w:r w:rsidRPr="002E3CE3">
                        <w:rPr>
                          <w:rFonts w:ascii="Arial" w:hAnsi="Arial" w:cs="Arial"/>
                          <w:sz w:val="22"/>
                          <w:szCs w:val="22"/>
                        </w:rPr>
                        <w:t> </w:t>
                      </w:r>
                    </w:p>
                    <w:p w:rsidR="004345A5" w:rsidRDefault="004345A5" w:rsidP="004345A5">
                      <w:pPr>
                        <w:widowControl w:val="0"/>
                        <w:autoSpaceDE w:val="0"/>
                        <w:autoSpaceDN w:val="0"/>
                        <w:adjustRightInd w:val="0"/>
                        <w:jc w:val="both"/>
                        <w:rPr>
                          <w:rFonts w:ascii="Arial" w:hAnsi="Arial" w:cs="Arial"/>
                          <w:b/>
                          <w:bCs/>
                          <w:color w:val="000080"/>
                          <w:sz w:val="22"/>
                          <w:szCs w:val="22"/>
                          <w:u w:val="single"/>
                        </w:rPr>
                      </w:pPr>
                      <w:r w:rsidRPr="002E3CE3">
                        <w:rPr>
                          <w:rFonts w:ascii="Arial" w:hAnsi="Arial" w:cs="Arial"/>
                          <w:b/>
                          <w:bCs/>
                          <w:color w:val="000080"/>
                          <w:sz w:val="22"/>
                          <w:szCs w:val="22"/>
                        </w:rPr>
                        <w:t>6.</w:t>
                      </w:r>
                      <w:r w:rsidRPr="002E3CE3">
                        <w:rPr>
                          <w:rFonts w:ascii="Arial" w:hAnsi="Arial" w:cs="Arial"/>
                          <w:b/>
                          <w:bCs/>
                          <w:color w:val="000080"/>
                          <w:sz w:val="22"/>
                          <w:szCs w:val="22"/>
                          <w:u w:val="single"/>
                        </w:rPr>
                        <w:t xml:space="preserve"> Procédure d’assurance qualité</w:t>
                      </w:r>
                    </w:p>
                    <w:p w:rsidR="004345A5" w:rsidRDefault="004345A5" w:rsidP="004345A5">
                      <w:pPr>
                        <w:widowControl w:val="0"/>
                        <w:autoSpaceDE w:val="0"/>
                        <w:autoSpaceDN w:val="0"/>
                        <w:adjustRightInd w:val="0"/>
                        <w:jc w:val="both"/>
                        <w:rPr>
                          <w:rFonts w:ascii="Arial" w:hAnsi="Arial" w:cs="Arial"/>
                          <w:b/>
                          <w:bCs/>
                          <w:color w:val="000080"/>
                          <w:sz w:val="22"/>
                          <w:szCs w:val="22"/>
                          <w:u w:val="single"/>
                        </w:rPr>
                      </w:pPr>
                    </w:p>
                    <w:p w:rsidR="004345A5" w:rsidRPr="002E3CE3" w:rsidRDefault="004345A5" w:rsidP="004345A5">
                      <w:pPr>
                        <w:widowControl w:val="0"/>
                        <w:autoSpaceDE w:val="0"/>
                        <w:autoSpaceDN w:val="0"/>
                        <w:adjustRightInd w:val="0"/>
                        <w:jc w:val="both"/>
                        <w:rPr>
                          <w:rFonts w:ascii="Arial" w:hAnsi="Arial" w:cs="Arial"/>
                          <w:b/>
                          <w:bCs/>
                          <w:color w:val="000080"/>
                          <w:sz w:val="22"/>
                          <w:szCs w:val="22"/>
                          <w:u w:val="single"/>
                        </w:rPr>
                      </w:pPr>
                    </w:p>
                    <w:p w:rsidR="004345A5" w:rsidRDefault="004345A5" w:rsidP="004345A5">
                      <w:pPr>
                        <w:pStyle w:val="Paragraphedeliste"/>
                        <w:widowControl w:val="0"/>
                        <w:numPr>
                          <w:ilvl w:val="0"/>
                          <w:numId w:val="37"/>
                        </w:numPr>
                        <w:autoSpaceDE w:val="0"/>
                        <w:autoSpaceDN w:val="0"/>
                        <w:adjustRightInd w:val="0"/>
                        <w:jc w:val="both"/>
                        <w:rPr>
                          <w:rFonts w:ascii="Arial" w:hAnsi="Arial" w:cs="Arial"/>
                          <w:sz w:val="22"/>
                          <w:szCs w:val="22"/>
                        </w:rPr>
                      </w:pPr>
                      <w:r w:rsidRPr="002E3CE3">
                        <w:rPr>
                          <w:rFonts w:ascii="Arial" w:hAnsi="Arial" w:cs="Arial"/>
                          <w:sz w:val="22"/>
                          <w:szCs w:val="22"/>
                        </w:rPr>
                        <w:t>Fournir le document décrivant la procédure d’assurance qualité telle que définie au paragraphe 12 de l’annexe 2 du cahier des charges.</w:t>
                      </w:r>
                    </w:p>
                    <w:p w:rsidR="004345A5" w:rsidRDefault="004345A5" w:rsidP="004345A5">
                      <w:pPr>
                        <w:widowControl w:val="0"/>
                        <w:autoSpaceDE w:val="0"/>
                        <w:autoSpaceDN w:val="0"/>
                        <w:adjustRightInd w:val="0"/>
                        <w:jc w:val="both"/>
                        <w:rPr>
                          <w:rFonts w:ascii="Arial" w:hAnsi="Arial" w:cs="Arial"/>
                          <w:sz w:val="22"/>
                          <w:szCs w:val="22"/>
                        </w:rPr>
                      </w:pPr>
                    </w:p>
                    <w:p w:rsidR="004345A5" w:rsidRDefault="004345A5" w:rsidP="004345A5">
                      <w:pPr>
                        <w:widowControl w:val="0"/>
                        <w:autoSpaceDE w:val="0"/>
                        <w:autoSpaceDN w:val="0"/>
                        <w:adjustRightInd w:val="0"/>
                        <w:jc w:val="both"/>
                        <w:rPr>
                          <w:rFonts w:ascii="Arial" w:hAnsi="Arial" w:cs="Arial"/>
                          <w:sz w:val="22"/>
                          <w:szCs w:val="22"/>
                        </w:rPr>
                      </w:pPr>
                    </w:p>
                    <w:p w:rsidR="004345A5" w:rsidRPr="0083470A" w:rsidRDefault="004345A5" w:rsidP="004345A5">
                      <w:pPr>
                        <w:rPr>
                          <w:rFonts w:ascii="Arial" w:hAnsi="Arial" w:cs="Arial"/>
                          <w:i/>
                          <w:sz w:val="22"/>
                          <w:szCs w:val="22"/>
                        </w:rPr>
                      </w:pPr>
                      <w:r w:rsidRPr="0083470A">
                        <w:rPr>
                          <w:rFonts w:ascii="Arial" w:hAnsi="Arial" w:cs="Arial"/>
                          <w:i/>
                          <w:sz w:val="22"/>
                          <w:szCs w:val="22"/>
                        </w:rPr>
                        <w:t>Ce document consigne :</w:t>
                      </w:r>
                    </w:p>
                    <w:p w:rsidR="004345A5" w:rsidRPr="0083470A" w:rsidRDefault="004345A5" w:rsidP="004345A5">
                      <w:pPr>
                        <w:rPr>
                          <w:rFonts w:ascii="Arial" w:hAnsi="Arial" w:cs="Arial"/>
                          <w:i/>
                          <w:sz w:val="22"/>
                          <w:szCs w:val="22"/>
                        </w:rPr>
                      </w:pPr>
                      <w:r w:rsidRPr="0083470A">
                        <w:rPr>
                          <w:rFonts w:ascii="Arial" w:hAnsi="Arial" w:cs="Arial"/>
                          <w:i/>
                          <w:sz w:val="22"/>
                          <w:szCs w:val="22"/>
                        </w:rPr>
                        <w:t>- les modalités de proposition des tests dans des conditions permettant de recueillir un consentement éclairé de la personne concernée, avec recours à l’interprétariat professionnel si nécessaire ;</w:t>
                      </w:r>
                    </w:p>
                    <w:p w:rsidR="004345A5" w:rsidRPr="0083470A" w:rsidRDefault="004345A5" w:rsidP="004345A5">
                      <w:pPr>
                        <w:rPr>
                          <w:rFonts w:ascii="Arial" w:hAnsi="Arial" w:cs="Arial"/>
                          <w:i/>
                          <w:sz w:val="22"/>
                          <w:szCs w:val="22"/>
                        </w:rPr>
                      </w:pPr>
                      <w:r w:rsidRPr="0083470A">
                        <w:rPr>
                          <w:rFonts w:ascii="Arial" w:hAnsi="Arial" w:cs="Arial"/>
                          <w:i/>
                          <w:sz w:val="22"/>
                          <w:szCs w:val="22"/>
                        </w:rPr>
                        <w:t>- les modalités de remise individuelle des résultats à la personne concernée, dans des conditions garantissant la confidentialité ;</w:t>
                      </w:r>
                    </w:p>
                    <w:p w:rsidR="004345A5" w:rsidRPr="0083470A" w:rsidRDefault="004345A5" w:rsidP="004345A5">
                      <w:pPr>
                        <w:rPr>
                          <w:rFonts w:ascii="Arial" w:hAnsi="Arial" w:cs="Arial"/>
                          <w:i/>
                          <w:sz w:val="22"/>
                          <w:szCs w:val="22"/>
                        </w:rPr>
                      </w:pPr>
                      <w:r w:rsidRPr="0083470A">
                        <w:rPr>
                          <w:rFonts w:ascii="Arial" w:hAnsi="Arial" w:cs="Arial"/>
                          <w:i/>
                          <w:sz w:val="22"/>
                          <w:szCs w:val="22"/>
                        </w:rPr>
                        <w:t>- les types et les spécifications techniques des tests rapides d’orientation diagnostique de l’infection par le VHC ou VHB ou à VIH 1 et 2 retenus pour réaliser le dépistage ainsi que leurs modalités de conservation;</w:t>
                      </w:r>
                    </w:p>
                    <w:p w:rsidR="004345A5" w:rsidRPr="0083470A" w:rsidRDefault="004345A5" w:rsidP="004345A5">
                      <w:pPr>
                        <w:rPr>
                          <w:rFonts w:ascii="Arial" w:hAnsi="Arial" w:cs="Arial"/>
                          <w:i/>
                          <w:sz w:val="22"/>
                          <w:szCs w:val="22"/>
                        </w:rPr>
                      </w:pPr>
                      <w:r w:rsidRPr="0083470A">
                        <w:rPr>
                          <w:rFonts w:ascii="Arial" w:hAnsi="Arial" w:cs="Arial"/>
                          <w:i/>
                          <w:sz w:val="22"/>
                          <w:szCs w:val="22"/>
                        </w:rPr>
                        <w:t>- les modalités de traçabilité des tests réalisés et des résultats remis aux personnes dépistées ;</w:t>
                      </w:r>
                    </w:p>
                    <w:p w:rsidR="004345A5" w:rsidRPr="0083470A" w:rsidRDefault="004345A5" w:rsidP="004345A5">
                      <w:pPr>
                        <w:rPr>
                          <w:rFonts w:ascii="Arial" w:hAnsi="Arial" w:cs="Arial"/>
                          <w:i/>
                          <w:sz w:val="22"/>
                          <w:szCs w:val="22"/>
                        </w:rPr>
                      </w:pPr>
                      <w:r w:rsidRPr="0083470A">
                        <w:rPr>
                          <w:rFonts w:ascii="Arial" w:hAnsi="Arial" w:cs="Arial"/>
                          <w:i/>
                          <w:sz w:val="22"/>
                          <w:szCs w:val="22"/>
                        </w:rPr>
                        <w:t>- les modalités de prise en charge en cas d’accident d’exposition au sang ;</w:t>
                      </w:r>
                    </w:p>
                    <w:p w:rsidR="004345A5" w:rsidRPr="0083470A" w:rsidRDefault="004345A5" w:rsidP="004345A5">
                      <w:pPr>
                        <w:rPr>
                          <w:rFonts w:ascii="Arial" w:hAnsi="Arial" w:cs="Arial"/>
                          <w:i/>
                          <w:sz w:val="22"/>
                          <w:szCs w:val="22"/>
                        </w:rPr>
                      </w:pPr>
                      <w:r w:rsidRPr="0083470A">
                        <w:rPr>
                          <w:rFonts w:ascii="Arial" w:hAnsi="Arial" w:cs="Arial"/>
                          <w:i/>
                          <w:sz w:val="22"/>
                          <w:szCs w:val="22"/>
                        </w:rPr>
                        <w:t>- la liste des personnes salariées et bénévoles formées en application de l’annexe VI et désignées par le responsable du centre comme pouvant pratiquer des tests rapides d’orientation diagnostique de l’infection par le VHC ou VHB à VIH 1 et 2, interpréter et remettre leurs résultats ;</w:t>
                      </w:r>
                    </w:p>
                    <w:p w:rsidR="004345A5" w:rsidRPr="0083470A" w:rsidRDefault="004345A5" w:rsidP="004345A5">
                      <w:pPr>
                        <w:rPr>
                          <w:rFonts w:ascii="Arial" w:hAnsi="Arial" w:cs="Arial"/>
                          <w:i/>
                          <w:sz w:val="22"/>
                          <w:szCs w:val="22"/>
                        </w:rPr>
                      </w:pPr>
                      <w:r w:rsidRPr="0083470A">
                        <w:rPr>
                          <w:rFonts w:ascii="Arial" w:hAnsi="Arial" w:cs="Arial"/>
                          <w:i/>
                          <w:sz w:val="22"/>
                          <w:szCs w:val="22"/>
                        </w:rPr>
                        <w:t>- les attestations de suivi de formation de ces personnes (renvoyer à l’ARS les nouvelles attestations tout au long de la période d’autorisation);</w:t>
                      </w:r>
                    </w:p>
                    <w:p w:rsidR="004345A5" w:rsidRPr="0083470A" w:rsidRDefault="004345A5" w:rsidP="004345A5">
                      <w:pPr>
                        <w:rPr>
                          <w:rFonts w:ascii="Arial" w:hAnsi="Arial" w:cs="Arial"/>
                          <w:i/>
                          <w:sz w:val="22"/>
                          <w:szCs w:val="22"/>
                        </w:rPr>
                      </w:pPr>
                      <w:r w:rsidRPr="0083470A">
                        <w:rPr>
                          <w:rFonts w:ascii="Arial" w:hAnsi="Arial" w:cs="Arial"/>
                          <w:i/>
                          <w:sz w:val="22"/>
                          <w:szCs w:val="22"/>
                        </w:rPr>
                        <w:t>- les modalités de formation interne ou externe et de mise à jour régulière des compétences du personnel pouvant réaliser ces tests rapides d’orientation diagnostique ;</w:t>
                      </w:r>
                    </w:p>
                    <w:p w:rsidR="004345A5" w:rsidRPr="0083470A" w:rsidRDefault="004345A5" w:rsidP="004345A5">
                      <w:pPr>
                        <w:rPr>
                          <w:rFonts w:ascii="Arial" w:hAnsi="Arial" w:cs="Arial"/>
                          <w:i/>
                          <w:sz w:val="22"/>
                          <w:szCs w:val="22"/>
                        </w:rPr>
                      </w:pPr>
                      <w:r w:rsidRPr="0083470A">
                        <w:rPr>
                          <w:rFonts w:ascii="Arial" w:hAnsi="Arial" w:cs="Arial"/>
                          <w:i/>
                          <w:sz w:val="22"/>
                          <w:szCs w:val="22"/>
                        </w:rPr>
                        <w:t>- les dispositions prévues et les accords partenariaux conclus pour faciliter l’accès à la confirmation des tests rapides d’orientation diagnostique de l’infection par le VHC ou le VHB ou à VIH 1 et 2 positifs et à la prise en charge des personnes concernées par des services spécialisés de l’infection par le VHC ou VHB ou à VIH ;</w:t>
                      </w:r>
                    </w:p>
                    <w:p w:rsidR="004345A5" w:rsidRPr="0083470A" w:rsidRDefault="004345A5" w:rsidP="004345A5">
                      <w:pPr>
                        <w:rPr>
                          <w:rFonts w:ascii="Arial" w:hAnsi="Arial" w:cs="Arial"/>
                          <w:i/>
                          <w:sz w:val="22"/>
                          <w:szCs w:val="22"/>
                        </w:rPr>
                      </w:pPr>
                      <w:r w:rsidRPr="0083470A">
                        <w:rPr>
                          <w:rFonts w:ascii="Arial" w:hAnsi="Arial" w:cs="Arial"/>
                          <w:i/>
                          <w:sz w:val="22"/>
                          <w:szCs w:val="22"/>
                        </w:rPr>
                        <w:t>- le document permettant le respect des règles d’hygiène et d’asepsie et d’élimination des déchets d’activités de soins à risques infectieux, notamment la convention avec la société de collecte de DASRI ou avec l’établissement de santé qui prend en charge leur élimination ;</w:t>
                      </w:r>
                    </w:p>
                    <w:p w:rsidR="004345A5" w:rsidRPr="0083470A" w:rsidRDefault="004345A5" w:rsidP="004345A5">
                      <w:pPr>
                        <w:rPr>
                          <w:rFonts w:ascii="Arial" w:hAnsi="Arial" w:cs="Arial"/>
                          <w:i/>
                          <w:sz w:val="22"/>
                          <w:szCs w:val="22"/>
                        </w:rPr>
                      </w:pPr>
                      <w:r w:rsidRPr="0083470A">
                        <w:rPr>
                          <w:rFonts w:ascii="Arial" w:hAnsi="Arial" w:cs="Arial"/>
                          <w:i/>
                          <w:sz w:val="22"/>
                          <w:szCs w:val="22"/>
                        </w:rPr>
                        <w:t>- les copies des bordereaux de suivi de l’élimination des DASRI mentionnés dans l’arrêté du 7 septembre 1999 relatif au contrôle des filières d’élimination des déchets d’activités de soins à risques infectieux et assimilés et des pièces anatomiques ;</w:t>
                      </w:r>
                    </w:p>
                    <w:p w:rsidR="004345A5" w:rsidRPr="0083470A" w:rsidRDefault="004345A5" w:rsidP="004345A5">
                      <w:pPr>
                        <w:rPr>
                          <w:rFonts w:ascii="Arial" w:hAnsi="Arial" w:cs="Arial"/>
                          <w:i/>
                          <w:sz w:val="22"/>
                          <w:szCs w:val="22"/>
                        </w:rPr>
                      </w:pPr>
                      <w:r w:rsidRPr="0083470A">
                        <w:rPr>
                          <w:rFonts w:ascii="Arial" w:hAnsi="Arial" w:cs="Arial"/>
                          <w:i/>
                          <w:sz w:val="22"/>
                          <w:szCs w:val="22"/>
                        </w:rPr>
                        <w:t>- l’attestation de souscription d’une assurance en responsabilité civile pour la réalisation des tests rapides d’orientation diagnostique de l’infection diagnostique de l’infection par le VHC ou à VHB ou à VIH 1 et 2 (renvoyer à l’ARS l’attestation en chaque début d’année). ;</w:t>
                      </w:r>
                    </w:p>
                    <w:p w:rsidR="004345A5" w:rsidRPr="0083470A" w:rsidRDefault="004345A5" w:rsidP="004345A5">
                      <w:pPr>
                        <w:rPr>
                          <w:rFonts w:ascii="Arial" w:hAnsi="Arial" w:cs="Arial"/>
                          <w:i/>
                          <w:sz w:val="22"/>
                          <w:szCs w:val="22"/>
                        </w:rPr>
                      </w:pPr>
                      <w:r w:rsidRPr="0083470A">
                        <w:rPr>
                          <w:rFonts w:ascii="Arial" w:hAnsi="Arial" w:cs="Arial"/>
                          <w:i/>
                          <w:sz w:val="22"/>
                          <w:szCs w:val="22"/>
                        </w:rPr>
                        <w:t xml:space="preserve">- les modalités de traitement des incidents de </w:t>
                      </w:r>
                      <w:proofErr w:type="spellStart"/>
                      <w:r w:rsidRPr="0083470A">
                        <w:rPr>
                          <w:rFonts w:ascii="Arial" w:hAnsi="Arial" w:cs="Arial"/>
                          <w:i/>
                          <w:sz w:val="22"/>
                          <w:szCs w:val="22"/>
                        </w:rPr>
                        <w:t>réactovigilance</w:t>
                      </w:r>
                      <w:proofErr w:type="spellEnd"/>
                      <w:r w:rsidRPr="0083470A">
                        <w:rPr>
                          <w:rFonts w:ascii="Arial" w:hAnsi="Arial" w:cs="Arial"/>
                          <w:i/>
                          <w:sz w:val="22"/>
                          <w:szCs w:val="22"/>
                        </w:rPr>
                        <w:t>.</w:t>
                      </w:r>
                    </w:p>
                    <w:p w:rsidR="004345A5" w:rsidRDefault="004345A5" w:rsidP="004345A5">
                      <w:pPr>
                        <w:widowControl w:val="0"/>
                        <w:autoSpaceDE w:val="0"/>
                        <w:autoSpaceDN w:val="0"/>
                        <w:adjustRightInd w:val="0"/>
                        <w:jc w:val="both"/>
                        <w:rPr>
                          <w:rFonts w:ascii="Arial" w:hAnsi="Arial" w:cs="Arial"/>
                          <w:sz w:val="22"/>
                          <w:szCs w:val="22"/>
                        </w:rPr>
                      </w:pPr>
                    </w:p>
                    <w:p w:rsidR="004345A5" w:rsidRDefault="004345A5" w:rsidP="004345A5">
                      <w:pPr>
                        <w:widowControl w:val="0"/>
                        <w:autoSpaceDE w:val="0"/>
                        <w:autoSpaceDN w:val="0"/>
                        <w:adjustRightInd w:val="0"/>
                        <w:jc w:val="both"/>
                        <w:rPr>
                          <w:rFonts w:ascii="Arial" w:hAnsi="Arial" w:cs="Arial"/>
                          <w:sz w:val="22"/>
                          <w:szCs w:val="22"/>
                        </w:rPr>
                      </w:pPr>
                    </w:p>
                    <w:p w:rsidR="004345A5" w:rsidRDefault="004345A5" w:rsidP="004345A5">
                      <w:pPr>
                        <w:widowControl w:val="0"/>
                        <w:autoSpaceDE w:val="0"/>
                        <w:autoSpaceDN w:val="0"/>
                        <w:adjustRightInd w:val="0"/>
                        <w:jc w:val="both"/>
                        <w:rPr>
                          <w:rFonts w:ascii="Arial" w:hAnsi="Arial" w:cs="Arial"/>
                          <w:sz w:val="22"/>
                          <w:szCs w:val="22"/>
                        </w:rPr>
                      </w:pPr>
                    </w:p>
                    <w:p w:rsidR="004345A5" w:rsidRPr="0065361C" w:rsidRDefault="004345A5" w:rsidP="004345A5">
                      <w:pPr>
                        <w:widowControl w:val="0"/>
                        <w:autoSpaceDE w:val="0"/>
                        <w:autoSpaceDN w:val="0"/>
                        <w:adjustRightInd w:val="0"/>
                        <w:jc w:val="both"/>
                        <w:rPr>
                          <w:rFonts w:ascii="Arial" w:hAnsi="Arial" w:cs="Arial"/>
                          <w:sz w:val="22"/>
                          <w:szCs w:val="22"/>
                        </w:rPr>
                      </w:pPr>
                    </w:p>
                    <w:p w:rsidR="004345A5" w:rsidRDefault="004345A5" w:rsidP="004345A5">
                      <w:pPr>
                        <w:widowControl w:val="0"/>
                        <w:autoSpaceDE w:val="0"/>
                        <w:autoSpaceDN w:val="0"/>
                        <w:adjustRightInd w:val="0"/>
                        <w:jc w:val="both"/>
                        <w:rPr>
                          <w:rFonts w:ascii="Arial" w:hAnsi="Arial" w:cs="Arial"/>
                          <w:i/>
                          <w:sz w:val="22"/>
                          <w:szCs w:val="22"/>
                        </w:rPr>
                      </w:pPr>
                    </w:p>
                    <w:p w:rsidR="004345A5" w:rsidRDefault="004345A5" w:rsidP="004345A5">
                      <w:pPr>
                        <w:widowControl w:val="0"/>
                        <w:autoSpaceDE w:val="0"/>
                        <w:autoSpaceDN w:val="0"/>
                        <w:adjustRightInd w:val="0"/>
                        <w:jc w:val="both"/>
                        <w:rPr>
                          <w:rFonts w:ascii="Arial" w:hAnsi="Arial" w:cs="Arial"/>
                          <w:i/>
                          <w:sz w:val="22"/>
                          <w:szCs w:val="22"/>
                        </w:rPr>
                      </w:pPr>
                    </w:p>
                    <w:p w:rsidR="004345A5" w:rsidRDefault="004345A5" w:rsidP="004345A5">
                      <w:pPr>
                        <w:widowControl w:val="0"/>
                        <w:autoSpaceDE w:val="0"/>
                        <w:autoSpaceDN w:val="0"/>
                        <w:adjustRightInd w:val="0"/>
                        <w:jc w:val="both"/>
                        <w:rPr>
                          <w:rFonts w:ascii="Arial" w:hAnsi="Arial" w:cs="Arial"/>
                          <w:i/>
                          <w:sz w:val="22"/>
                          <w:szCs w:val="22"/>
                        </w:rPr>
                      </w:pPr>
                    </w:p>
                    <w:p w:rsidR="004345A5" w:rsidRPr="002E3CE3" w:rsidRDefault="004345A5" w:rsidP="004345A5">
                      <w:pPr>
                        <w:widowControl w:val="0"/>
                        <w:autoSpaceDE w:val="0"/>
                        <w:autoSpaceDN w:val="0"/>
                        <w:adjustRightInd w:val="0"/>
                        <w:jc w:val="both"/>
                        <w:rPr>
                          <w:rFonts w:ascii="Arial" w:hAnsi="Arial" w:cs="Arial"/>
                          <w:i/>
                          <w:sz w:val="22"/>
                          <w:szCs w:val="22"/>
                        </w:rPr>
                      </w:pPr>
                    </w:p>
                    <w:p w:rsidR="004345A5" w:rsidRPr="000B3088" w:rsidRDefault="004345A5" w:rsidP="004345A5">
                      <w:pPr>
                        <w:widowControl w:val="0"/>
                        <w:autoSpaceDE w:val="0"/>
                        <w:autoSpaceDN w:val="0"/>
                        <w:adjustRightInd w:val="0"/>
                        <w:jc w:val="both"/>
                        <w:rPr>
                          <w:rFonts w:ascii="Arial" w:hAnsi="Arial" w:cs="Arial"/>
                          <w:i/>
                        </w:rPr>
                      </w:pPr>
                    </w:p>
                  </w:txbxContent>
                </v:textbox>
                <w10:wrap type="square"/>
              </v:shape>
            </w:pict>
          </mc:Fallback>
        </mc:AlternateContent>
      </w: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b/>
          <w:bCs/>
          <w:color w:val="000080"/>
          <w:sz w:val="22"/>
          <w:szCs w:val="22"/>
        </w:rPr>
      </w:pPr>
    </w:p>
    <w:p w:rsidR="004345A5" w:rsidRDefault="004345A5" w:rsidP="00564BB2">
      <w:pPr>
        <w:rPr>
          <w:rFonts w:ascii="Arial" w:hAnsi="Arial" w:cs="Arial"/>
          <w:sz w:val="22"/>
          <w:szCs w:val="22"/>
        </w:rPr>
      </w:pPr>
    </w:p>
    <w:p w:rsidR="004345A5" w:rsidRDefault="00FE0BF2" w:rsidP="00564BB2">
      <w:pPr>
        <w:rPr>
          <w:rFonts w:ascii="Arial" w:hAnsi="Arial" w:cs="Arial"/>
          <w:sz w:val="22"/>
          <w:szCs w:val="22"/>
        </w:rPr>
      </w:pPr>
      <w:r>
        <w:rPr>
          <w:noProof/>
        </w:rPr>
        <mc:AlternateContent>
          <mc:Choice Requires="wps">
            <w:drawing>
              <wp:anchor distT="0" distB="0" distL="114300" distR="114300" simplePos="0" relativeHeight="251679232" behindDoc="0" locked="0" layoutInCell="1" allowOverlap="1" wp14:anchorId="1D9C7517" wp14:editId="1644AF3A">
                <wp:simplePos x="0" y="0"/>
                <wp:positionH relativeFrom="column">
                  <wp:posOffset>-524510</wp:posOffset>
                </wp:positionH>
                <wp:positionV relativeFrom="paragraph">
                  <wp:posOffset>81915</wp:posOffset>
                </wp:positionV>
                <wp:extent cx="1828800" cy="1828800"/>
                <wp:effectExtent l="0" t="0" r="25400" b="18415"/>
                <wp:wrapSquare wrapText="bothSides"/>
                <wp:docPr id="12" name="Zone de texte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4345A5" w:rsidRPr="00001DFF" w:rsidRDefault="004345A5" w:rsidP="004345A5">
                            <w:pPr>
                              <w:widowControl w:val="0"/>
                              <w:autoSpaceDE w:val="0"/>
                              <w:autoSpaceDN w:val="0"/>
                              <w:adjustRightInd w:val="0"/>
                              <w:jc w:val="both"/>
                              <w:rPr>
                                <w:rFonts w:ascii="Arial" w:hAnsi="Arial" w:cs="Arial"/>
                                <w:b/>
                                <w:bCs/>
                                <w:color w:val="002060"/>
                                <w:sz w:val="22"/>
                                <w:szCs w:val="22"/>
                                <w:u w:val="single"/>
                              </w:rPr>
                            </w:pPr>
                            <w:r w:rsidRPr="00001DFF">
                              <w:rPr>
                                <w:rFonts w:ascii="Arial" w:hAnsi="Arial" w:cs="Arial"/>
                                <w:b/>
                                <w:bCs/>
                                <w:color w:val="002060"/>
                                <w:sz w:val="22"/>
                                <w:szCs w:val="22"/>
                              </w:rPr>
                              <w:t>7.</w:t>
                            </w:r>
                            <w:r w:rsidRPr="00001DFF">
                              <w:rPr>
                                <w:rFonts w:ascii="Arial" w:hAnsi="Arial" w:cs="Arial"/>
                                <w:b/>
                                <w:bCs/>
                                <w:color w:val="002060"/>
                                <w:sz w:val="22"/>
                                <w:szCs w:val="22"/>
                                <w:u w:val="single"/>
                              </w:rPr>
                              <w:t xml:space="preserve"> Budget prévisionnel</w:t>
                            </w:r>
                          </w:p>
                          <w:p w:rsidR="004345A5" w:rsidRPr="002E3CE3" w:rsidRDefault="004345A5" w:rsidP="004345A5">
                            <w:pPr>
                              <w:widowControl w:val="0"/>
                              <w:autoSpaceDE w:val="0"/>
                              <w:autoSpaceDN w:val="0"/>
                              <w:adjustRightInd w:val="0"/>
                              <w:jc w:val="both"/>
                              <w:rPr>
                                <w:rFonts w:ascii="Arial" w:hAnsi="Arial" w:cs="Arial"/>
                                <w:b/>
                                <w:bCs/>
                                <w:color w:val="000080"/>
                                <w:sz w:val="22"/>
                                <w:szCs w:val="22"/>
                                <w:u w:val="single"/>
                              </w:rPr>
                            </w:pPr>
                          </w:p>
                          <w:p w:rsidR="004345A5" w:rsidRPr="002E3CE3" w:rsidRDefault="004345A5" w:rsidP="004345A5">
                            <w:pPr>
                              <w:widowControl w:val="0"/>
                              <w:autoSpaceDE w:val="0"/>
                              <w:autoSpaceDN w:val="0"/>
                              <w:adjustRightInd w:val="0"/>
                              <w:jc w:val="both"/>
                              <w:rPr>
                                <w:rFonts w:ascii="Arial" w:hAnsi="Arial" w:cs="Arial"/>
                                <w:b/>
                                <w:bCs/>
                                <w:color w:val="000080"/>
                                <w:sz w:val="22"/>
                                <w:szCs w:val="22"/>
                                <w:u w:val="single"/>
                              </w:rPr>
                            </w:pPr>
                          </w:p>
                          <w:p w:rsidR="004345A5" w:rsidRPr="00942CF8" w:rsidRDefault="004345A5" w:rsidP="004345A5">
                            <w:pPr>
                              <w:pStyle w:val="Paragraphedeliste"/>
                              <w:widowControl w:val="0"/>
                              <w:numPr>
                                <w:ilvl w:val="0"/>
                                <w:numId w:val="37"/>
                              </w:numPr>
                              <w:autoSpaceDE w:val="0"/>
                              <w:autoSpaceDN w:val="0"/>
                              <w:adjustRightInd w:val="0"/>
                              <w:jc w:val="both"/>
                              <w:rPr>
                                <w:rFonts w:ascii="Arial" w:hAnsi="Arial" w:cs="Arial"/>
                              </w:rPr>
                            </w:pPr>
                            <w:r w:rsidRPr="002E3CE3">
                              <w:rPr>
                                <w:rFonts w:ascii="Arial" w:hAnsi="Arial" w:cs="Arial"/>
                                <w:sz w:val="22"/>
                                <w:szCs w:val="22"/>
                              </w:rPr>
                              <w:t>Fournir le budget prévisionnel de la structure et le mode de financement des tests rapides d’orientation diagnostique de l’infection par le VHC ou le VHB ou à VIH 1 et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Zone de texte 12" o:spid="_x0000_s1034" type="#_x0000_t202" style="position:absolute;margin-left:-41.3pt;margin-top:6.45pt;width:2in;height:2in;z-index:2516792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" filled="f" strokeweight=".5pt">
                <v:fill o:detectmouseclick="t"/>
                <v:textbox style="mso-fit-shape-to-text:t">
                  <w:txbxContent>
                    <w:p w:rsidR="004345A5" w:rsidRPr="00001DFF" w:rsidRDefault="004345A5" w:rsidP="004345A5">
                      <w:pPr>
                        <w:widowControl w:val="0"/>
                        <w:autoSpaceDE w:val="0"/>
                        <w:autoSpaceDN w:val="0"/>
                        <w:adjustRightInd w:val="0"/>
                        <w:jc w:val="both"/>
                        <w:rPr>
                          <w:rFonts w:ascii="Arial" w:hAnsi="Arial" w:cs="Arial"/>
                          <w:b/>
                          <w:bCs/>
                          <w:color w:val="002060"/>
                          <w:sz w:val="22"/>
                          <w:szCs w:val="22"/>
                          <w:u w:val="single"/>
                        </w:rPr>
                      </w:pPr>
                      <w:r w:rsidRPr="00001DFF">
                        <w:rPr>
                          <w:rFonts w:ascii="Arial" w:hAnsi="Arial" w:cs="Arial"/>
                          <w:b/>
                          <w:bCs/>
                          <w:color w:val="002060"/>
                          <w:sz w:val="22"/>
                          <w:szCs w:val="22"/>
                        </w:rPr>
                        <w:t>7.</w:t>
                      </w:r>
                      <w:r w:rsidRPr="00001DFF">
                        <w:rPr>
                          <w:rFonts w:ascii="Arial" w:hAnsi="Arial" w:cs="Arial"/>
                          <w:b/>
                          <w:bCs/>
                          <w:color w:val="002060"/>
                          <w:sz w:val="22"/>
                          <w:szCs w:val="22"/>
                          <w:u w:val="single"/>
                        </w:rPr>
                        <w:t xml:space="preserve"> Budget prévisionnel</w:t>
                      </w:r>
                    </w:p>
                    <w:p w:rsidR="004345A5" w:rsidRPr="002E3CE3" w:rsidRDefault="004345A5" w:rsidP="004345A5">
                      <w:pPr>
                        <w:widowControl w:val="0"/>
                        <w:autoSpaceDE w:val="0"/>
                        <w:autoSpaceDN w:val="0"/>
                        <w:adjustRightInd w:val="0"/>
                        <w:jc w:val="both"/>
                        <w:rPr>
                          <w:rFonts w:ascii="Arial" w:hAnsi="Arial" w:cs="Arial"/>
                          <w:b/>
                          <w:bCs/>
                          <w:color w:val="000080"/>
                          <w:sz w:val="22"/>
                          <w:szCs w:val="22"/>
                          <w:u w:val="single"/>
                        </w:rPr>
                      </w:pPr>
                    </w:p>
                    <w:p w:rsidR="004345A5" w:rsidRPr="002E3CE3" w:rsidRDefault="004345A5" w:rsidP="004345A5">
                      <w:pPr>
                        <w:widowControl w:val="0"/>
                        <w:autoSpaceDE w:val="0"/>
                        <w:autoSpaceDN w:val="0"/>
                        <w:adjustRightInd w:val="0"/>
                        <w:jc w:val="both"/>
                        <w:rPr>
                          <w:rFonts w:ascii="Arial" w:hAnsi="Arial" w:cs="Arial"/>
                          <w:b/>
                          <w:bCs/>
                          <w:color w:val="000080"/>
                          <w:sz w:val="22"/>
                          <w:szCs w:val="22"/>
                          <w:u w:val="single"/>
                        </w:rPr>
                      </w:pPr>
                    </w:p>
                    <w:p w:rsidR="004345A5" w:rsidRPr="00942CF8" w:rsidRDefault="004345A5" w:rsidP="004345A5">
                      <w:pPr>
                        <w:pStyle w:val="Paragraphedeliste"/>
                        <w:widowControl w:val="0"/>
                        <w:numPr>
                          <w:ilvl w:val="0"/>
                          <w:numId w:val="37"/>
                        </w:numPr>
                        <w:autoSpaceDE w:val="0"/>
                        <w:autoSpaceDN w:val="0"/>
                        <w:adjustRightInd w:val="0"/>
                        <w:jc w:val="both"/>
                        <w:rPr>
                          <w:rFonts w:ascii="Arial" w:hAnsi="Arial" w:cs="Arial"/>
                        </w:rPr>
                      </w:pPr>
                      <w:r w:rsidRPr="002E3CE3">
                        <w:rPr>
                          <w:rFonts w:ascii="Arial" w:hAnsi="Arial" w:cs="Arial"/>
                          <w:sz w:val="22"/>
                          <w:szCs w:val="22"/>
                        </w:rPr>
                        <w:t>Fournir le budget prévisionnel de la structure et le mode de financement des tests rapides d’orientation diagnostique de l’infection par le VHC ou le VHB ou à VIH 1 et 2.</w:t>
                      </w:r>
                    </w:p>
                  </w:txbxContent>
                </v:textbox>
                <w10:wrap type="square"/>
              </v:shape>
            </w:pict>
          </mc:Fallback>
        </mc:AlternateContent>
      </w:r>
    </w:p>
    <w:p w:rsidR="004345A5" w:rsidRDefault="004345A5" w:rsidP="00564BB2">
      <w:pPr>
        <w:rPr>
          <w:rFonts w:ascii="Arial" w:hAnsi="Arial" w:cs="Arial"/>
          <w:sz w:val="22"/>
          <w:szCs w:val="22"/>
        </w:rPr>
      </w:pPr>
    </w:p>
    <w:p w:rsidR="004345A5" w:rsidRDefault="004345A5"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001DFF" w:rsidP="00564BB2">
      <w:pPr>
        <w:rPr>
          <w:rFonts w:ascii="Arial" w:hAnsi="Arial" w:cs="Arial"/>
          <w:sz w:val="22"/>
          <w:szCs w:val="22"/>
        </w:rPr>
      </w:pPr>
      <w:r>
        <w:rPr>
          <w:noProof/>
        </w:rPr>
        <mc:AlternateContent>
          <mc:Choice Requires="wps">
            <w:drawing>
              <wp:anchor distT="0" distB="0" distL="114300" distR="114300" simplePos="0" relativeHeight="251681280" behindDoc="0" locked="0" layoutInCell="1" allowOverlap="1" wp14:anchorId="7B823808" wp14:editId="4DAC8317">
                <wp:simplePos x="0" y="0"/>
                <wp:positionH relativeFrom="column">
                  <wp:posOffset>-429260</wp:posOffset>
                </wp:positionH>
                <wp:positionV relativeFrom="paragraph">
                  <wp:posOffset>10795</wp:posOffset>
                </wp:positionV>
                <wp:extent cx="1828800" cy="1828800"/>
                <wp:effectExtent l="0" t="0" r="25400" b="15240"/>
                <wp:wrapSquare wrapText="bothSides"/>
                <wp:docPr id="13" name="Zone de texte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FE0BF2" w:rsidRPr="002E3CE3" w:rsidRDefault="00FE0BF2" w:rsidP="00FE0BF2">
                            <w:pPr>
                              <w:widowControl w:val="0"/>
                              <w:autoSpaceDE w:val="0"/>
                              <w:autoSpaceDN w:val="0"/>
                              <w:adjustRightInd w:val="0"/>
                              <w:jc w:val="both"/>
                              <w:rPr>
                                <w:rFonts w:ascii="Arial" w:hAnsi="Arial" w:cs="Arial"/>
                                <w:sz w:val="22"/>
                                <w:szCs w:val="22"/>
                              </w:rPr>
                            </w:pPr>
                          </w:p>
                          <w:p w:rsidR="00FE0BF2" w:rsidRPr="00001DFF" w:rsidRDefault="00FE0BF2" w:rsidP="00FE0BF2">
                            <w:pPr>
                              <w:widowControl w:val="0"/>
                              <w:autoSpaceDE w:val="0"/>
                              <w:autoSpaceDN w:val="0"/>
                              <w:adjustRightInd w:val="0"/>
                              <w:jc w:val="both"/>
                              <w:rPr>
                                <w:rFonts w:ascii="Arial" w:hAnsi="Arial" w:cs="Arial"/>
                                <w:b/>
                                <w:bCs/>
                                <w:color w:val="002060"/>
                                <w:sz w:val="22"/>
                                <w:szCs w:val="22"/>
                                <w:u w:val="single"/>
                              </w:rPr>
                            </w:pPr>
                            <w:r w:rsidRPr="00001DFF">
                              <w:rPr>
                                <w:rFonts w:ascii="Arial" w:hAnsi="Arial" w:cs="Arial"/>
                                <w:b/>
                                <w:bCs/>
                                <w:color w:val="002060"/>
                                <w:sz w:val="22"/>
                                <w:szCs w:val="22"/>
                              </w:rPr>
                              <w:t>8.</w:t>
                            </w:r>
                            <w:r w:rsidRPr="00001DFF">
                              <w:rPr>
                                <w:rFonts w:ascii="Arial" w:hAnsi="Arial" w:cs="Arial"/>
                                <w:b/>
                                <w:bCs/>
                                <w:color w:val="002060"/>
                                <w:sz w:val="22"/>
                                <w:szCs w:val="22"/>
                                <w:u w:val="single"/>
                              </w:rPr>
                              <w:t xml:space="preserve"> Attestations à fournir</w:t>
                            </w:r>
                          </w:p>
                          <w:p w:rsidR="00FE0BF2" w:rsidRPr="002E3CE3" w:rsidRDefault="00FE0BF2" w:rsidP="00FE0BF2">
                            <w:pPr>
                              <w:widowControl w:val="0"/>
                              <w:autoSpaceDE w:val="0"/>
                              <w:autoSpaceDN w:val="0"/>
                              <w:adjustRightInd w:val="0"/>
                              <w:jc w:val="both"/>
                              <w:rPr>
                                <w:rFonts w:ascii="Arial" w:hAnsi="Arial" w:cs="Arial"/>
                                <w:b/>
                                <w:bCs/>
                                <w:color w:val="000080"/>
                                <w:sz w:val="22"/>
                                <w:szCs w:val="22"/>
                                <w:u w:val="single"/>
                              </w:rPr>
                            </w:pPr>
                          </w:p>
                          <w:p w:rsidR="00FE0BF2" w:rsidRPr="002E3CE3" w:rsidRDefault="00FE0BF2" w:rsidP="00FE0BF2">
                            <w:pPr>
                              <w:pStyle w:val="Paragraphedeliste"/>
                              <w:widowControl w:val="0"/>
                              <w:numPr>
                                <w:ilvl w:val="0"/>
                                <w:numId w:val="37"/>
                              </w:numPr>
                              <w:autoSpaceDE w:val="0"/>
                              <w:autoSpaceDN w:val="0"/>
                              <w:adjustRightInd w:val="0"/>
                              <w:jc w:val="both"/>
                              <w:rPr>
                                <w:rFonts w:ascii="Arial" w:hAnsi="Arial" w:cs="Arial"/>
                                <w:sz w:val="22"/>
                                <w:szCs w:val="22"/>
                              </w:rPr>
                            </w:pPr>
                            <w:r w:rsidRPr="002E3CE3">
                              <w:rPr>
                                <w:rFonts w:ascii="Arial" w:hAnsi="Arial" w:cs="Arial"/>
                                <w:sz w:val="22"/>
                                <w:szCs w:val="22"/>
                              </w:rPr>
                              <w:t>Attestations de suivi de formation du personnel dédié à la réalisation des tests rapides d’orientation diagnostique de l’infection par le VHC ou VHB ou  à VIH 1 et 2 → fournir la liste du personnel formé avec les attestations en annexe.</w:t>
                            </w:r>
                          </w:p>
                          <w:p w:rsidR="00FE0BF2" w:rsidRPr="002E3CE3" w:rsidRDefault="00FE0BF2" w:rsidP="00FE0BF2">
                            <w:pPr>
                              <w:widowControl w:val="0"/>
                              <w:autoSpaceDE w:val="0"/>
                              <w:autoSpaceDN w:val="0"/>
                              <w:adjustRightInd w:val="0"/>
                              <w:jc w:val="both"/>
                              <w:rPr>
                                <w:rFonts w:ascii="Arial" w:hAnsi="Arial" w:cs="Arial"/>
                                <w:sz w:val="22"/>
                                <w:szCs w:val="22"/>
                              </w:rPr>
                            </w:pPr>
                          </w:p>
                          <w:p w:rsidR="00FE0BF2" w:rsidRPr="00A17FB2" w:rsidRDefault="00FE0BF2" w:rsidP="00FE0BF2">
                            <w:pPr>
                              <w:pStyle w:val="Paragraphedeliste"/>
                              <w:widowControl w:val="0"/>
                              <w:numPr>
                                <w:ilvl w:val="0"/>
                                <w:numId w:val="37"/>
                              </w:numPr>
                              <w:autoSpaceDE w:val="0"/>
                              <w:autoSpaceDN w:val="0"/>
                              <w:adjustRightInd w:val="0"/>
                              <w:spacing w:before="60"/>
                              <w:rPr>
                                <w:rFonts w:ascii="Arial" w:hAnsi="Arial" w:cs="Arial"/>
                              </w:rPr>
                            </w:pPr>
                            <w:r w:rsidRPr="002E3CE3">
                              <w:rPr>
                                <w:rFonts w:ascii="Arial" w:hAnsi="Arial" w:cs="Arial"/>
                                <w:sz w:val="22"/>
                                <w:szCs w:val="22"/>
                              </w:rPr>
                              <w:t xml:space="preserve">Assurances responsabilité civile souscrites par la structure pour la réalisation des tests rapides d’orientation diagnostique de l’infection par le VHC ou VHB  ou à VIH 1 et 2 </w:t>
                            </w:r>
                            <w:r>
                              <w:rPr>
                                <w:rFonts w:ascii="Arial" w:hAnsi="Arial" w:cs="Arial"/>
                                <w:sz w:val="22"/>
                                <w:szCs w:val="22"/>
                              </w:rPr>
                              <w:t xml:space="preserve">→ Joindre l’attestation </w:t>
                            </w:r>
                            <w:r w:rsidRPr="002E3CE3">
                              <w:rPr>
                                <w:rFonts w:ascii="Arial" w:hAnsi="Arial" w:cs="Arial"/>
                                <w:sz w:val="22"/>
                                <w:szCs w:val="22"/>
                              </w:rPr>
                              <w:t>en annexe.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Zone de texte 13" o:spid="_x0000_s1035" type="#_x0000_t202" style="position:absolute;margin-left:-33.8pt;margin-top:.85pt;width:2in;height:2in;z-index:2516812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" filled="f" strokeweight=".5pt">
                <v:textbox style="mso-fit-shape-to-text:t">
                  <w:txbxContent>
                    <w:p w:rsidR="00FE0BF2" w:rsidRPr="002E3CE3" w:rsidRDefault="00FE0BF2" w:rsidP="00FE0BF2">
                      <w:pPr>
                        <w:widowControl w:val="0"/>
                        <w:autoSpaceDE w:val="0"/>
                        <w:autoSpaceDN w:val="0"/>
                        <w:adjustRightInd w:val="0"/>
                        <w:jc w:val="both"/>
                        <w:rPr>
                          <w:rFonts w:ascii="Arial" w:hAnsi="Arial" w:cs="Arial"/>
                          <w:sz w:val="22"/>
                          <w:szCs w:val="22"/>
                        </w:rPr>
                      </w:pPr>
                    </w:p>
                    <w:p w:rsidR="00FE0BF2" w:rsidRPr="00001DFF" w:rsidRDefault="00FE0BF2" w:rsidP="00FE0BF2">
                      <w:pPr>
                        <w:widowControl w:val="0"/>
                        <w:autoSpaceDE w:val="0"/>
                        <w:autoSpaceDN w:val="0"/>
                        <w:adjustRightInd w:val="0"/>
                        <w:jc w:val="both"/>
                        <w:rPr>
                          <w:rFonts w:ascii="Arial" w:hAnsi="Arial" w:cs="Arial"/>
                          <w:b/>
                          <w:bCs/>
                          <w:color w:val="002060"/>
                          <w:sz w:val="22"/>
                          <w:szCs w:val="22"/>
                          <w:u w:val="single"/>
                        </w:rPr>
                      </w:pPr>
                      <w:r w:rsidRPr="00001DFF">
                        <w:rPr>
                          <w:rFonts w:ascii="Arial" w:hAnsi="Arial" w:cs="Arial"/>
                          <w:b/>
                          <w:bCs/>
                          <w:color w:val="002060"/>
                          <w:sz w:val="22"/>
                          <w:szCs w:val="22"/>
                        </w:rPr>
                        <w:t>8.</w:t>
                      </w:r>
                      <w:r w:rsidRPr="00001DFF">
                        <w:rPr>
                          <w:rFonts w:ascii="Arial" w:hAnsi="Arial" w:cs="Arial"/>
                          <w:b/>
                          <w:bCs/>
                          <w:color w:val="002060"/>
                          <w:sz w:val="22"/>
                          <w:szCs w:val="22"/>
                          <w:u w:val="single"/>
                        </w:rPr>
                        <w:t xml:space="preserve"> Attestations à fournir</w:t>
                      </w:r>
                    </w:p>
                    <w:p w:rsidR="00FE0BF2" w:rsidRPr="002E3CE3" w:rsidRDefault="00FE0BF2" w:rsidP="00FE0BF2">
                      <w:pPr>
                        <w:widowControl w:val="0"/>
                        <w:autoSpaceDE w:val="0"/>
                        <w:autoSpaceDN w:val="0"/>
                        <w:adjustRightInd w:val="0"/>
                        <w:jc w:val="both"/>
                        <w:rPr>
                          <w:rFonts w:ascii="Arial" w:hAnsi="Arial" w:cs="Arial"/>
                          <w:b/>
                          <w:bCs/>
                          <w:color w:val="000080"/>
                          <w:sz w:val="22"/>
                          <w:szCs w:val="22"/>
                          <w:u w:val="single"/>
                        </w:rPr>
                      </w:pPr>
                    </w:p>
                    <w:p w:rsidR="00FE0BF2" w:rsidRPr="002E3CE3" w:rsidRDefault="00FE0BF2" w:rsidP="00FE0BF2">
                      <w:pPr>
                        <w:pStyle w:val="Paragraphedeliste"/>
                        <w:widowControl w:val="0"/>
                        <w:numPr>
                          <w:ilvl w:val="0"/>
                          <w:numId w:val="37"/>
                        </w:numPr>
                        <w:autoSpaceDE w:val="0"/>
                        <w:autoSpaceDN w:val="0"/>
                        <w:adjustRightInd w:val="0"/>
                        <w:jc w:val="both"/>
                        <w:rPr>
                          <w:rFonts w:ascii="Arial" w:hAnsi="Arial" w:cs="Arial"/>
                          <w:sz w:val="22"/>
                          <w:szCs w:val="22"/>
                        </w:rPr>
                      </w:pPr>
                      <w:r w:rsidRPr="002E3CE3">
                        <w:rPr>
                          <w:rFonts w:ascii="Arial" w:hAnsi="Arial" w:cs="Arial"/>
                          <w:sz w:val="22"/>
                          <w:szCs w:val="22"/>
                        </w:rPr>
                        <w:t xml:space="preserve">Attestations de suivi de formation du personnel dédié à la réalisation des tests rapides d’orientation diagnostique de l’infection par le VHC ou VHB ou  à VIH 1 et 2 </w:t>
                      </w:r>
                      <w:bookmarkStart w:id="1" w:name="_GoBack"/>
                      <w:bookmarkEnd w:id="1"/>
                      <w:r w:rsidRPr="002E3CE3">
                        <w:rPr>
                          <w:rFonts w:ascii="Arial" w:hAnsi="Arial" w:cs="Arial"/>
                          <w:sz w:val="22"/>
                          <w:szCs w:val="22"/>
                        </w:rPr>
                        <w:t>→ fournir la liste du personnel formé avec les attestations en annexe.</w:t>
                      </w:r>
                    </w:p>
                    <w:p w:rsidR="00FE0BF2" w:rsidRPr="002E3CE3" w:rsidRDefault="00FE0BF2" w:rsidP="00FE0BF2">
                      <w:pPr>
                        <w:widowControl w:val="0"/>
                        <w:autoSpaceDE w:val="0"/>
                        <w:autoSpaceDN w:val="0"/>
                        <w:adjustRightInd w:val="0"/>
                        <w:jc w:val="both"/>
                        <w:rPr>
                          <w:rFonts w:ascii="Arial" w:hAnsi="Arial" w:cs="Arial"/>
                          <w:sz w:val="22"/>
                          <w:szCs w:val="22"/>
                        </w:rPr>
                      </w:pPr>
                    </w:p>
                    <w:p w:rsidR="00FE0BF2" w:rsidRPr="00A17FB2" w:rsidRDefault="00FE0BF2" w:rsidP="00FE0BF2">
                      <w:pPr>
                        <w:pStyle w:val="Paragraphedeliste"/>
                        <w:widowControl w:val="0"/>
                        <w:numPr>
                          <w:ilvl w:val="0"/>
                          <w:numId w:val="37"/>
                        </w:numPr>
                        <w:autoSpaceDE w:val="0"/>
                        <w:autoSpaceDN w:val="0"/>
                        <w:adjustRightInd w:val="0"/>
                        <w:spacing w:before="60"/>
                        <w:rPr>
                          <w:rFonts w:ascii="Arial" w:hAnsi="Arial" w:cs="Arial"/>
                        </w:rPr>
                      </w:pPr>
                      <w:r w:rsidRPr="002E3CE3">
                        <w:rPr>
                          <w:rFonts w:ascii="Arial" w:hAnsi="Arial" w:cs="Arial"/>
                          <w:sz w:val="22"/>
                          <w:szCs w:val="22"/>
                        </w:rPr>
                        <w:t xml:space="preserve">Assurances responsabilité civile souscrites par la structure pour la réalisation des tests rapides d’orientation diagnostique de l’infection par le VHC ou VHB  ou à VIH 1 et 2 </w:t>
                      </w:r>
                      <w:r>
                        <w:rPr>
                          <w:rFonts w:ascii="Arial" w:hAnsi="Arial" w:cs="Arial"/>
                          <w:sz w:val="22"/>
                          <w:szCs w:val="22"/>
                        </w:rPr>
                        <w:t xml:space="preserve">→ Joindre l’attestation </w:t>
                      </w:r>
                      <w:r w:rsidRPr="002E3CE3">
                        <w:rPr>
                          <w:rFonts w:ascii="Arial" w:hAnsi="Arial" w:cs="Arial"/>
                          <w:sz w:val="22"/>
                          <w:szCs w:val="22"/>
                        </w:rPr>
                        <w:t>en annexe.</w:t>
                      </w:r>
                    </w:p>
                  </w:txbxContent>
                </v:textbox>
                <w10:wrap type="square"/>
              </v:shape>
            </w:pict>
          </mc:Fallback>
        </mc:AlternateContent>
      </w: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001DFF" w:rsidRDefault="00001DFF" w:rsidP="00FE0BF2">
      <w:pPr>
        <w:spacing w:line="360" w:lineRule="auto"/>
        <w:rPr>
          <w:rFonts w:ascii="Arial" w:hAnsi="Arial" w:cs="Arial"/>
          <w:bCs/>
          <w:sz w:val="22"/>
          <w:szCs w:val="22"/>
        </w:rPr>
      </w:pPr>
    </w:p>
    <w:p w:rsidR="00FE0BF2" w:rsidRPr="002E3CE3" w:rsidRDefault="00FE0BF2" w:rsidP="00FE0BF2">
      <w:pPr>
        <w:spacing w:line="360" w:lineRule="auto"/>
        <w:rPr>
          <w:rFonts w:ascii="Arial" w:hAnsi="Arial" w:cs="Arial"/>
          <w:b/>
          <w:bCs/>
          <w:sz w:val="22"/>
          <w:szCs w:val="22"/>
        </w:rPr>
      </w:pPr>
      <w:r w:rsidRPr="002E3CE3">
        <w:rPr>
          <w:rFonts w:ascii="Arial" w:hAnsi="Arial" w:cs="Arial"/>
          <w:bCs/>
          <w:sz w:val="22"/>
          <w:szCs w:val="22"/>
        </w:rPr>
        <w:t>Je soussigné,</w:t>
      </w:r>
      <w:r w:rsidRPr="002E3CE3">
        <w:rPr>
          <w:rFonts w:ascii="Arial" w:hAnsi="Arial" w:cs="Arial"/>
          <w:b/>
          <w:bCs/>
          <w:sz w:val="22"/>
          <w:szCs w:val="22"/>
        </w:rPr>
        <w:t xml:space="preserve"> </w:t>
      </w:r>
    </w:p>
    <w:p w:rsidR="00FE0BF2" w:rsidRPr="002E3CE3" w:rsidRDefault="00FE0BF2" w:rsidP="00FE0BF2">
      <w:pPr>
        <w:spacing w:line="360" w:lineRule="auto"/>
        <w:rPr>
          <w:rFonts w:ascii="Arial" w:hAnsi="Arial" w:cs="Arial"/>
          <w:b/>
          <w:bCs/>
          <w:sz w:val="22"/>
          <w:szCs w:val="22"/>
        </w:rPr>
      </w:pPr>
      <w:r w:rsidRPr="002E3CE3">
        <w:rPr>
          <w:rFonts w:ascii="Arial" w:hAnsi="Arial" w:cs="Arial"/>
          <w:bCs/>
          <w:sz w:val="22"/>
          <w:szCs w:val="22"/>
        </w:rPr>
        <w:t>En qualité de</w:t>
      </w:r>
      <w:r w:rsidRPr="002E3CE3">
        <w:rPr>
          <w:rFonts w:ascii="Arial" w:hAnsi="Arial" w:cs="Arial"/>
          <w:b/>
          <w:bCs/>
          <w:sz w:val="22"/>
          <w:szCs w:val="22"/>
        </w:rPr>
        <w:t xml:space="preserve"> </w:t>
      </w:r>
    </w:p>
    <w:p w:rsidR="00FE0BF2" w:rsidRDefault="00FE0BF2" w:rsidP="00FE0BF2">
      <w:pPr>
        <w:spacing w:line="360" w:lineRule="auto"/>
        <w:rPr>
          <w:rFonts w:ascii="Arial" w:hAnsi="Arial" w:cs="Arial"/>
          <w:bCs/>
          <w:sz w:val="22"/>
          <w:szCs w:val="22"/>
        </w:rPr>
      </w:pPr>
      <w:r w:rsidRPr="002E3CE3">
        <w:rPr>
          <w:rFonts w:ascii="Arial" w:hAnsi="Arial" w:cs="Arial"/>
          <w:bCs/>
          <w:sz w:val="22"/>
          <w:szCs w:val="22"/>
        </w:rPr>
        <w:t>Certifie que ces données sont exactes.</w:t>
      </w:r>
    </w:p>
    <w:p w:rsidR="00FE0BF2" w:rsidRDefault="00FE0BF2" w:rsidP="00FE0BF2">
      <w:pPr>
        <w:spacing w:line="360" w:lineRule="auto"/>
        <w:rPr>
          <w:rFonts w:ascii="Arial" w:hAnsi="Arial" w:cs="Arial"/>
          <w:bCs/>
          <w:sz w:val="22"/>
          <w:szCs w:val="22"/>
        </w:rPr>
      </w:pPr>
      <w:r>
        <w:rPr>
          <w:rFonts w:ascii="Arial" w:hAnsi="Arial" w:cs="Arial"/>
          <w:bCs/>
          <w:sz w:val="22"/>
          <w:szCs w:val="22"/>
        </w:rPr>
        <w:t>Date :</w:t>
      </w:r>
    </w:p>
    <w:p w:rsidR="00FE0BF2" w:rsidRDefault="00FE0BF2" w:rsidP="00FE0BF2">
      <w:pPr>
        <w:spacing w:line="360" w:lineRule="auto"/>
        <w:rPr>
          <w:rFonts w:ascii="Arial" w:hAnsi="Arial" w:cs="Arial"/>
          <w:bCs/>
          <w:sz w:val="22"/>
          <w:szCs w:val="22"/>
        </w:rPr>
      </w:pPr>
    </w:p>
    <w:p w:rsidR="00FE0BF2" w:rsidRPr="002E3CE3" w:rsidRDefault="00FE0BF2" w:rsidP="00FE0BF2">
      <w:pPr>
        <w:spacing w:line="360" w:lineRule="auto"/>
        <w:rPr>
          <w:rFonts w:ascii="Arial" w:hAnsi="Arial" w:cs="Arial"/>
          <w:bCs/>
          <w:sz w:val="22"/>
          <w:szCs w:val="22"/>
        </w:rPr>
      </w:pPr>
    </w:p>
    <w:p w:rsidR="00FE0BF2" w:rsidRPr="002E3CE3" w:rsidRDefault="00FE0BF2" w:rsidP="00FE0BF2">
      <w:pPr>
        <w:rPr>
          <w:rFonts w:ascii="Arial" w:hAnsi="Arial" w:cs="Arial"/>
          <w:bCs/>
          <w:sz w:val="22"/>
          <w:szCs w:val="22"/>
        </w:rPr>
      </w:pPr>
    </w:p>
    <w:p w:rsidR="00FE0BF2" w:rsidRDefault="00FE0BF2" w:rsidP="00FE0BF2">
      <w:pPr>
        <w:widowControl w:val="0"/>
        <w:autoSpaceDE w:val="0"/>
        <w:autoSpaceDN w:val="0"/>
        <w:adjustRightInd w:val="0"/>
        <w:jc w:val="both"/>
        <w:rPr>
          <w:rFonts w:ascii="Arial" w:hAnsi="Arial" w:cs="Arial"/>
          <w:b/>
        </w:rPr>
      </w:pPr>
    </w:p>
    <w:p w:rsidR="00FE0BF2" w:rsidRDefault="00FE0BF2" w:rsidP="00FE0BF2">
      <w:pPr>
        <w:widowControl w:val="0"/>
        <w:autoSpaceDE w:val="0"/>
        <w:autoSpaceDN w:val="0"/>
        <w:adjustRightInd w:val="0"/>
        <w:jc w:val="both"/>
        <w:rPr>
          <w:rFonts w:ascii="Arial" w:hAnsi="Arial" w:cs="Arial"/>
          <w:b/>
        </w:rPr>
      </w:pPr>
    </w:p>
    <w:p w:rsidR="00FE0BF2" w:rsidRDefault="00FE0BF2" w:rsidP="00FE0BF2">
      <w:pPr>
        <w:widowControl w:val="0"/>
        <w:autoSpaceDE w:val="0"/>
        <w:autoSpaceDN w:val="0"/>
        <w:adjustRightInd w:val="0"/>
        <w:jc w:val="both"/>
        <w:rPr>
          <w:rFonts w:ascii="Arial" w:hAnsi="Arial" w:cs="Arial"/>
          <w:b/>
        </w:rPr>
      </w:pPr>
    </w:p>
    <w:p w:rsidR="00FE0BF2" w:rsidRDefault="00FE0BF2" w:rsidP="00FE0BF2">
      <w:pPr>
        <w:widowControl w:val="0"/>
        <w:autoSpaceDE w:val="0"/>
        <w:autoSpaceDN w:val="0"/>
        <w:adjustRightInd w:val="0"/>
        <w:jc w:val="both"/>
        <w:rPr>
          <w:rFonts w:ascii="Arial" w:hAnsi="Arial" w:cs="Arial"/>
          <w:b/>
        </w:rPr>
      </w:pPr>
    </w:p>
    <w:p w:rsidR="00FE0BF2" w:rsidRDefault="00FE0BF2" w:rsidP="00FE0BF2">
      <w:pPr>
        <w:widowControl w:val="0"/>
        <w:autoSpaceDE w:val="0"/>
        <w:autoSpaceDN w:val="0"/>
        <w:adjustRightInd w:val="0"/>
        <w:jc w:val="both"/>
        <w:rPr>
          <w:rFonts w:ascii="Arial" w:hAnsi="Arial" w:cs="Arial"/>
          <w:b/>
        </w:rPr>
      </w:pPr>
      <w:r w:rsidRPr="007F6A4A">
        <w:rPr>
          <w:rFonts w:ascii="Arial" w:hAnsi="Arial" w:cs="Arial"/>
          <w:b/>
        </w:rPr>
        <w:t>Vos contacts</w:t>
      </w:r>
      <w:r>
        <w:rPr>
          <w:rFonts w:ascii="Arial" w:hAnsi="Arial" w:cs="Arial"/>
          <w:b/>
        </w:rPr>
        <w:t xml:space="preserve"> à l’ARS CVL :</w:t>
      </w:r>
    </w:p>
    <w:p w:rsidR="00FE0BF2" w:rsidRDefault="00FE0BF2" w:rsidP="00FE0BF2">
      <w:pPr>
        <w:widowControl w:val="0"/>
        <w:autoSpaceDE w:val="0"/>
        <w:autoSpaceDN w:val="0"/>
        <w:adjustRightInd w:val="0"/>
        <w:jc w:val="both"/>
        <w:rPr>
          <w:rFonts w:ascii="Arial" w:hAnsi="Arial" w:cs="Arial"/>
          <w:b/>
        </w:rPr>
      </w:pPr>
    </w:p>
    <w:p w:rsidR="00FE0BF2" w:rsidRPr="002E3CE3" w:rsidRDefault="00FE0BF2" w:rsidP="00FE0BF2">
      <w:pPr>
        <w:widowControl w:val="0"/>
        <w:autoSpaceDE w:val="0"/>
        <w:autoSpaceDN w:val="0"/>
        <w:adjustRightInd w:val="0"/>
        <w:jc w:val="both"/>
        <w:rPr>
          <w:rFonts w:ascii="Arial" w:hAnsi="Arial" w:cs="Arial"/>
        </w:rPr>
      </w:pPr>
      <w:r w:rsidRPr="002E3CE3">
        <w:rPr>
          <w:rFonts w:ascii="Arial" w:hAnsi="Arial" w:cs="Arial"/>
        </w:rPr>
        <w:t>Mme Myriam RAUX</w:t>
      </w:r>
    </w:p>
    <w:p w:rsidR="00FE0BF2" w:rsidRPr="002E3CE3" w:rsidRDefault="00906E3D" w:rsidP="00FE0BF2">
      <w:pPr>
        <w:widowControl w:val="0"/>
        <w:autoSpaceDE w:val="0"/>
        <w:autoSpaceDN w:val="0"/>
        <w:adjustRightInd w:val="0"/>
        <w:jc w:val="both"/>
        <w:rPr>
          <w:rFonts w:ascii="Arial" w:hAnsi="Arial" w:cs="Arial"/>
        </w:rPr>
      </w:pPr>
      <w:hyperlink r:id="rId12" w:history="1">
        <w:r w:rsidR="00FE0BF2" w:rsidRPr="002E3CE3">
          <w:rPr>
            <w:rStyle w:val="Lienhypertexte"/>
            <w:rFonts w:ascii="Arial" w:hAnsi="Arial" w:cs="Arial"/>
          </w:rPr>
          <w:t>myriam.raux@ars.sante.fr</w:t>
        </w:r>
      </w:hyperlink>
    </w:p>
    <w:p w:rsidR="00FE0BF2" w:rsidRDefault="00FE0BF2" w:rsidP="00FE0BF2">
      <w:pPr>
        <w:rPr>
          <w:rFonts w:ascii="Arial" w:hAnsi="Arial" w:cs="Arial"/>
          <w:sz w:val="22"/>
          <w:szCs w:val="22"/>
        </w:rPr>
      </w:pPr>
      <w:r>
        <w:rPr>
          <w:rFonts w:ascii="Arial" w:hAnsi="Arial" w:cs="Arial"/>
        </w:rPr>
        <w:t>02.38.77.31.69</w:t>
      </w: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Default="00FE0BF2" w:rsidP="00564BB2">
      <w:pPr>
        <w:rPr>
          <w:rFonts w:ascii="Arial" w:hAnsi="Arial" w:cs="Arial"/>
          <w:sz w:val="22"/>
          <w:szCs w:val="22"/>
        </w:rPr>
      </w:pPr>
    </w:p>
    <w:p w:rsidR="00FE0BF2" w:rsidRPr="00CA31B0" w:rsidRDefault="00FE0BF2" w:rsidP="00564BB2">
      <w:pPr>
        <w:rPr>
          <w:rFonts w:ascii="Arial" w:hAnsi="Arial" w:cs="Arial"/>
          <w:sz w:val="22"/>
          <w:szCs w:val="22"/>
        </w:rPr>
      </w:pPr>
    </w:p>
    <w:sectPr w:rsidR="00FE0BF2" w:rsidRPr="00CA31B0" w:rsidSect="00C730F6">
      <w:footerReference w:type="default" r:id="rId13"/>
      <w:pgSz w:w="11906" w:h="16838"/>
      <w:pgMar w:top="851" w:right="1418" w:bottom="107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D83" w:rsidRDefault="003A0D83">
      <w:r>
        <w:separator/>
      </w:r>
    </w:p>
  </w:endnote>
  <w:endnote w:type="continuationSeparator" w:id="0">
    <w:p w:rsidR="003A0D83" w:rsidRDefault="003A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533" w:rsidRPr="00BE0110" w:rsidRDefault="00EC6533" w:rsidP="0064402C">
    <w:pPr>
      <w:pStyle w:val="Pieddepage"/>
      <w:rPr>
        <w:rFonts w:ascii="Arial" w:hAnsi="Arial" w:cs="Arial"/>
        <w:sz w:val="16"/>
        <w:szCs w:val="16"/>
      </w:rPr>
    </w:pPr>
    <w:r w:rsidRPr="00BE0110">
      <w:rPr>
        <w:rFonts w:ascii="Arial" w:hAnsi="Arial" w:cs="Arial"/>
        <w:sz w:val="16"/>
        <w:szCs w:val="16"/>
      </w:rPr>
      <w:t xml:space="preserve">ARS </w:t>
    </w:r>
    <w:proofErr w:type="spellStart"/>
    <w:r w:rsidRPr="00BE0110">
      <w:rPr>
        <w:rFonts w:ascii="Arial" w:hAnsi="Arial" w:cs="Arial"/>
        <w:sz w:val="16"/>
        <w:szCs w:val="16"/>
      </w:rPr>
      <w:t>Centre-Val</w:t>
    </w:r>
    <w:proofErr w:type="spellEnd"/>
    <w:r w:rsidRPr="00BE0110">
      <w:rPr>
        <w:rFonts w:ascii="Arial" w:hAnsi="Arial" w:cs="Arial"/>
        <w:sz w:val="16"/>
        <w:szCs w:val="16"/>
      </w:rPr>
      <w:t xml:space="preserve"> de Loire</w:t>
    </w:r>
  </w:p>
  <w:p w:rsidR="00EC6533" w:rsidRPr="00BE0110" w:rsidRDefault="00EC6533" w:rsidP="0064402C">
    <w:pPr>
      <w:pStyle w:val="Pieddepage"/>
      <w:rPr>
        <w:rFonts w:ascii="Arial" w:hAnsi="Arial" w:cs="Arial"/>
        <w:sz w:val="16"/>
        <w:szCs w:val="16"/>
      </w:rPr>
    </w:pPr>
    <w:r w:rsidRPr="00BE0110">
      <w:rPr>
        <w:rFonts w:ascii="Arial" w:hAnsi="Arial" w:cs="Arial"/>
        <w:sz w:val="16"/>
        <w:szCs w:val="16"/>
      </w:rPr>
      <w:t xml:space="preserve">Cité Coligny – 131 rue du faubourg </w:t>
    </w:r>
    <w:proofErr w:type="spellStart"/>
    <w:r w:rsidRPr="00BE0110">
      <w:rPr>
        <w:rFonts w:ascii="Arial" w:hAnsi="Arial" w:cs="Arial"/>
        <w:sz w:val="16"/>
        <w:szCs w:val="16"/>
      </w:rPr>
      <w:t>Bannier</w:t>
    </w:r>
    <w:proofErr w:type="spellEnd"/>
    <w:r w:rsidRPr="00BE0110">
      <w:rPr>
        <w:rFonts w:ascii="Arial" w:hAnsi="Arial" w:cs="Arial"/>
        <w:sz w:val="16"/>
        <w:szCs w:val="16"/>
      </w:rPr>
      <w:t xml:space="preserve"> – BP 74409 – 45044 Orléans Cedex 1</w:t>
    </w:r>
  </w:p>
  <w:p w:rsidR="00EC6533" w:rsidRPr="00BE0110" w:rsidRDefault="00EC6533" w:rsidP="0064402C">
    <w:pPr>
      <w:pStyle w:val="Pieddepage"/>
      <w:rPr>
        <w:rFonts w:ascii="Arial" w:hAnsi="Arial" w:cs="Arial"/>
        <w:sz w:val="16"/>
        <w:szCs w:val="16"/>
      </w:rPr>
    </w:pPr>
    <w:r w:rsidRPr="00BE0110">
      <w:rPr>
        <w:rFonts w:ascii="Arial" w:hAnsi="Arial" w:cs="Arial"/>
        <w:sz w:val="16"/>
        <w:szCs w:val="16"/>
      </w:rPr>
      <w:t>Standard : 02 38 77 32 32 / Fax : 02 38 54 46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D83" w:rsidRDefault="003A0D83">
      <w:r>
        <w:separator/>
      </w:r>
    </w:p>
  </w:footnote>
  <w:footnote w:type="continuationSeparator" w:id="0">
    <w:p w:rsidR="003A0D83" w:rsidRDefault="003A0D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 o:bullet="t">
        <v:imagedata r:id="rId1" o:title="msoE839"/>
      </v:shape>
    </w:pict>
  </w:numPicBullet>
  <w:abstractNum w:abstractNumId="0">
    <w:nsid w:val="01B93310"/>
    <w:multiLevelType w:val="hybridMultilevel"/>
    <w:tmpl w:val="6C684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426899"/>
    <w:multiLevelType w:val="singleLevel"/>
    <w:tmpl w:val="6098ABE4"/>
    <w:lvl w:ilvl="0">
      <w:numFmt w:val="bullet"/>
      <w:lvlText w:val="-"/>
      <w:lvlJc w:val="left"/>
      <w:pPr>
        <w:tabs>
          <w:tab w:val="num" w:pos="144"/>
        </w:tabs>
        <w:ind w:left="144" w:firstLine="0"/>
      </w:pPr>
      <w:rPr>
        <w:rFonts w:ascii="Symbol" w:hAnsi="Symbol" w:cs="Symbol"/>
        <w:sz w:val="20"/>
        <w:szCs w:val="20"/>
      </w:rPr>
    </w:lvl>
  </w:abstractNum>
  <w:abstractNum w:abstractNumId="2">
    <w:nsid w:val="09CE4E3A"/>
    <w:multiLevelType w:val="hybridMultilevel"/>
    <w:tmpl w:val="92182F5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0ECF6017"/>
    <w:multiLevelType w:val="hybridMultilevel"/>
    <w:tmpl w:val="58E85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D266F1"/>
    <w:multiLevelType w:val="hybridMultilevel"/>
    <w:tmpl w:val="D6921D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6E12F64"/>
    <w:multiLevelType w:val="hybridMultilevel"/>
    <w:tmpl w:val="7304BF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6FF4795"/>
    <w:multiLevelType w:val="hybridMultilevel"/>
    <w:tmpl w:val="A49219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8980C4C"/>
    <w:multiLevelType w:val="hybridMultilevel"/>
    <w:tmpl w:val="068C69BA"/>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D361F1C"/>
    <w:multiLevelType w:val="hybridMultilevel"/>
    <w:tmpl w:val="15C69A1C"/>
    <w:lvl w:ilvl="0" w:tplc="20A47DC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CE352B"/>
    <w:multiLevelType w:val="hybridMultilevel"/>
    <w:tmpl w:val="D43CB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9B75AA"/>
    <w:multiLevelType w:val="hybridMultilevel"/>
    <w:tmpl w:val="B2BA1914"/>
    <w:lvl w:ilvl="0" w:tplc="040C0007">
      <w:start w:val="1"/>
      <w:numFmt w:val="bullet"/>
      <w:lvlText w:val=""/>
      <w:lvlPicBulletId w:val="0"/>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nsid w:val="32BD2A8B"/>
    <w:multiLevelType w:val="hybridMultilevel"/>
    <w:tmpl w:val="8A041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2EB1D41"/>
    <w:multiLevelType w:val="hybridMultilevel"/>
    <w:tmpl w:val="F81CDB2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76F4E60"/>
    <w:multiLevelType w:val="hybridMultilevel"/>
    <w:tmpl w:val="E900420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1C741B9"/>
    <w:multiLevelType w:val="hybridMultilevel"/>
    <w:tmpl w:val="16588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23E197D"/>
    <w:multiLevelType w:val="hybridMultilevel"/>
    <w:tmpl w:val="E6840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790237B"/>
    <w:multiLevelType w:val="hybridMultilevel"/>
    <w:tmpl w:val="7C006DBC"/>
    <w:lvl w:ilvl="0" w:tplc="3182D12E">
      <w:start w:val="3"/>
      <w:numFmt w:val="decimal"/>
      <w:lvlText w:val="%1."/>
      <w:lvlJc w:val="left"/>
      <w:pPr>
        <w:ind w:left="720" w:hanging="360"/>
      </w:pPr>
      <w:rPr>
        <w:rFonts w:hint="default"/>
        <w:b/>
        <w:color w:val="002060"/>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FA412BA"/>
    <w:multiLevelType w:val="hybridMultilevel"/>
    <w:tmpl w:val="264C869A"/>
    <w:lvl w:ilvl="0" w:tplc="62607B7E">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112EE8"/>
    <w:multiLevelType w:val="hybridMultilevel"/>
    <w:tmpl w:val="86260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AA360B"/>
    <w:multiLevelType w:val="hybridMultilevel"/>
    <w:tmpl w:val="F5BE06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4D2810"/>
    <w:multiLevelType w:val="hybridMultilevel"/>
    <w:tmpl w:val="D6168394"/>
    <w:lvl w:ilvl="0" w:tplc="19D66C28">
      <w:start w:val="1"/>
      <w:numFmt w:val="lowerLetter"/>
      <w:lvlText w:val="%1)"/>
      <w:lvlJc w:val="left"/>
      <w:pPr>
        <w:ind w:left="864" w:hanging="360"/>
      </w:pPr>
      <w:rPr>
        <w:rFonts w:hint="default"/>
      </w:r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abstractNum w:abstractNumId="21">
    <w:nsid w:val="5C597D52"/>
    <w:multiLevelType w:val="hybridMultilevel"/>
    <w:tmpl w:val="0FC8DC50"/>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nsid w:val="5D5B241D"/>
    <w:multiLevelType w:val="hybridMultilevel"/>
    <w:tmpl w:val="5E3EE0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F516EE6"/>
    <w:multiLevelType w:val="hybridMultilevel"/>
    <w:tmpl w:val="92EE5DF8"/>
    <w:lvl w:ilvl="0" w:tplc="2B0266E4">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CC0E6A"/>
    <w:multiLevelType w:val="hybridMultilevel"/>
    <w:tmpl w:val="5FE44C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625768B"/>
    <w:multiLevelType w:val="hybridMultilevel"/>
    <w:tmpl w:val="30CC7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B5E4B38"/>
    <w:multiLevelType w:val="hybridMultilevel"/>
    <w:tmpl w:val="463AA154"/>
    <w:lvl w:ilvl="0" w:tplc="9296E828">
      <w:start w:val="1"/>
      <w:numFmt w:val="decimal"/>
      <w:lvlText w:val="%1)"/>
      <w:lvlJc w:val="left"/>
      <w:pPr>
        <w:ind w:left="644"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C216B50"/>
    <w:multiLevelType w:val="hybridMultilevel"/>
    <w:tmpl w:val="610C84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DB75012"/>
    <w:multiLevelType w:val="hybridMultilevel"/>
    <w:tmpl w:val="9EEC3286"/>
    <w:lvl w:ilvl="0" w:tplc="040C000B">
      <w:start w:val="1"/>
      <w:numFmt w:val="bullet"/>
      <w:lvlText w:val=""/>
      <w:lvlJc w:val="left"/>
      <w:pPr>
        <w:ind w:left="840" w:hanging="360"/>
      </w:pPr>
      <w:rPr>
        <w:rFonts w:ascii="Wingdings" w:hAnsi="Wingdings" w:hint="default"/>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29">
    <w:nsid w:val="735A221B"/>
    <w:multiLevelType w:val="hybridMultilevel"/>
    <w:tmpl w:val="48E87AFA"/>
    <w:lvl w:ilvl="0" w:tplc="42FE9FD6">
      <w:numFmt w:val="bullet"/>
      <w:lvlText w:val="-"/>
      <w:lvlJc w:val="left"/>
      <w:pPr>
        <w:ind w:left="864" w:hanging="360"/>
      </w:pPr>
      <w:rPr>
        <w:rFonts w:ascii="Arial" w:eastAsia="Times New Roman" w:hAnsi="Arial" w:cs="Arial" w:hint="default"/>
      </w:rPr>
    </w:lvl>
    <w:lvl w:ilvl="1" w:tplc="040C0003">
      <w:start w:val="1"/>
      <w:numFmt w:val="bullet"/>
      <w:lvlText w:val="o"/>
      <w:lvlJc w:val="left"/>
      <w:pPr>
        <w:ind w:left="1584" w:hanging="360"/>
      </w:pPr>
      <w:rPr>
        <w:rFonts w:ascii="Courier New" w:hAnsi="Courier New" w:cs="Courier New" w:hint="default"/>
      </w:rPr>
    </w:lvl>
    <w:lvl w:ilvl="2" w:tplc="040C0005" w:tentative="1">
      <w:start w:val="1"/>
      <w:numFmt w:val="bullet"/>
      <w:lvlText w:val=""/>
      <w:lvlJc w:val="left"/>
      <w:pPr>
        <w:ind w:left="2304" w:hanging="360"/>
      </w:pPr>
      <w:rPr>
        <w:rFonts w:ascii="Wingdings" w:hAnsi="Wingdings" w:hint="default"/>
      </w:rPr>
    </w:lvl>
    <w:lvl w:ilvl="3" w:tplc="040C0001" w:tentative="1">
      <w:start w:val="1"/>
      <w:numFmt w:val="bullet"/>
      <w:lvlText w:val=""/>
      <w:lvlJc w:val="left"/>
      <w:pPr>
        <w:ind w:left="3024" w:hanging="360"/>
      </w:pPr>
      <w:rPr>
        <w:rFonts w:ascii="Symbol" w:hAnsi="Symbol" w:hint="default"/>
      </w:rPr>
    </w:lvl>
    <w:lvl w:ilvl="4" w:tplc="040C0003" w:tentative="1">
      <w:start w:val="1"/>
      <w:numFmt w:val="bullet"/>
      <w:lvlText w:val="o"/>
      <w:lvlJc w:val="left"/>
      <w:pPr>
        <w:ind w:left="3744" w:hanging="360"/>
      </w:pPr>
      <w:rPr>
        <w:rFonts w:ascii="Courier New" w:hAnsi="Courier New" w:cs="Courier New" w:hint="default"/>
      </w:rPr>
    </w:lvl>
    <w:lvl w:ilvl="5" w:tplc="040C0005" w:tentative="1">
      <w:start w:val="1"/>
      <w:numFmt w:val="bullet"/>
      <w:lvlText w:val=""/>
      <w:lvlJc w:val="left"/>
      <w:pPr>
        <w:ind w:left="4464" w:hanging="360"/>
      </w:pPr>
      <w:rPr>
        <w:rFonts w:ascii="Wingdings" w:hAnsi="Wingdings" w:hint="default"/>
      </w:rPr>
    </w:lvl>
    <w:lvl w:ilvl="6" w:tplc="040C0001" w:tentative="1">
      <w:start w:val="1"/>
      <w:numFmt w:val="bullet"/>
      <w:lvlText w:val=""/>
      <w:lvlJc w:val="left"/>
      <w:pPr>
        <w:ind w:left="5184" w:hanging="360"/>
      </w:pPr>
      <w:rPr>
        <w:rFonts w:ascii="Symbol" w:hAnsi="Symbol" w:hint="default"/>
      </w:rPr>
    </w:lvl>
    <w:lvl w:ilvl="7" w:tplc="040C0003" w:tentative="1">
      <w:start w:val="1"/>
      <w:numFmt w:val="bullet"/>
      <w:lvlText w:val="o"/>
      <w:lvlJc w:val="left"/>
      <w:pPr>
        <w:ind w:left="5904" w:hanging="360"/>
      </w:pPr>
      <w:rPr>
        <w:rFonts w:ascii="Courier New" w:hAnsi="Courier New" w:cs="Courier New" w:hint="default"/>
      </w:rPr>
    </w:lvl>
    <w:lvl w:ilvl="8" w:tplc="040C0005" w:tentative="1">
      <w:start w:val="1"/>
      <w:numFmt w:val="bullet"/>
      <w:lvlText w:val=""/>
      <w:lvlJc w:val="left"/>
      <w:pPr>
        <w:ind w:left="6624" w:hanging="360"/>
      </w:pPr>
      <w:rPr>
        <w:rFonts w:ascii="Wingdings" w:hAnsi="Wingdings" w:hint="default"/>
      </w:rPr>
    </w:lvl>
  </w:abstractNum>
  <w:abstractNum w:abstractNumId="30">
    <w:nsid w:val="739E4F7F"/>
    <w:multiLevelType w:val="hybridMultilevel"/>
    <w:tmpl w:val="0D4EBD3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760B4285"/>
    <w:multiLevelType w:val="hybridMultilevel"/>
    <w:tmpl w:val="6220E23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nsid w:val="76847DFC"/>
    <w:multiLevelType w:val="hybridMultilevel"/>
    <w:tmpl w:val="DCDA5B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774321CD"/>
    <w:multiLevelType w:val="hybridMultilevel"/>
    <w:tmpl w:val="A6209E22"/>
    <w:lvl w:ilvl="0" w:tplc="716A8E32">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89C49FC"/>
    <w:multiLevelType w:val="hybridMultilevel"/>
    <w:tmpl w:val="891A3110"/>
    <w:lvl w:ilvl="0" w:tplc="7C38D69A">
      <w:numFmt w:val="bullet"/>
      <w:lvlText w:val="•"/>
      <w:lvlJc w:val="left"/>
      <w:pPr>
        <w:ind w:left="1068" w:hanging="708"/>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D574426"/>
    <w:multiLevelType w:val="hybridMultilevel"/>
    <w:tmpl w:val="89E817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1"/>
  </w:num>
  <w:num w:numId="4">
    <w:abstractNumId w:val="15"/>
  </w:num>
  <w:num w:numId="5">
    <w:abstractNumId w:val="33"/>
  </w:num>
  <w:num w:numId="6">
    <w:abstractNumId w:val="3"/>
  </w:num>
  <w:num w:numId="7">
    <w:abstractNumId w:val="8"/>
  </w:num>
  <w:num w:numId="8">
    <w:abstractNumId w:val="9"/>
  </w:num>
  <w:num w:numId="9">
    <w:abstractNumId w:val="34"/>
  </w:num>
  <w:num w:numId="10">
    <w:abstractNumId w:val="25"/>
  </w:num>
  <w:num w:numId="11">
    <w:abstractNumId w:val="12"/>
  </w:num>
  <w:num w:numId="12">
    <w:abstractNumId w:val="23"/>
  </w:num>
  <w:num w:numId="13">
    <w:abstractNumId w:val="30"/>
  </w:num>
  <w:num w:numId="14">
    <w:abstractNumId w:val="29"/>
  </w:num>
  <w:num w:numId="15">
    <w:abstractNumId w:val="20"/>
  </w:num>
  <w:num w:numId="16">
    <w:abstractNumId w:val="7"/>
  </w:num>
  <w:num w:numId="17">
    <w:abstractNumId w:val="32"/>
  </w:num>
  <w:num w:numId="18">
    <w:abstractNumId w:val="11"/>
  </w:num>
  <w:num w:numId="19">
    <w:abstractNumId w:val="21"/>
  </w:num>
  <w:num w:numId="20">
    <w:abstractNumId w:val="0"/>
  </w:num>
  <w:num w:numId="21">
    <w:abstractNumId w:val="2"/>
  </w:num>
  <w:num w:numId="22">
    <w:abstractNumId w:val="18"/>
  </w:num>
  <w:num w:numId="23">
    <w:abstractNumId w:val="1"/>
    <w:lvlOverride w:ilvl="0">
      <w:lvl w:ilvl="0">
        <w:numFmt w:val="bullet"/>
        <w:lvlText w:val="-"/>
        <w:lvlJc w:val="left"/>
        <w:pPr>
          <w:tabs>
            <w:tab w:val="num" w:pos="360"/>
          </w:tabs>
          <w:ind w:left="144" w:hanging="360"/>
        </w:pPr>
        <w:rPr>
          <w:rFonts w:ascii="Symbol" w:hAnsi="Symbol" w:cs="Symbol"/>
          <w:spacing w:val="9"/>
          <w:sz w:val="20"/>
          <w:szCs w:val="20"/>
        </w:rPr>
      </w:lvl>
    </w:lvlOverride>
  </w:num>
  <w:num w:numId="24">
    <w:abstractNumId w:val="35"/>
  </w:num>
  <w:num w:numId="25">
    <w:abstractNumId w:val="22"/>
  </w:num>
  <w:num w:numId="26">
    <w:abstractNumId w:val="17"/>
  </w:num>
  <w:num w:numId="27">
    <w:abstractNumId w:val="14"/>
  </w:num>
  <w:num w:numId="28">
    <w:abstractNumId w:val="19"/>
  </w:num>
  <w:num w:numId="29">
    <w:abstractNumId w:val="19"/>
  </w:num>
  <w:num w:numId="30">
    <w:abstractNumId w:val="6"/>
  </w:num>
  <w:num w:numId="31">
    <w:abstractNumId w:val="27"/>
  </w:num>
  <w:num w:numId="32">
    <w:abstractNumId w:val="4"/>
  </w:num>
  <w:num w:numId="33">
    <w:abstractNumId w:val="5"/>
  </w:num>
  <w:num w:numId="34">
    <w:abstractNumId w:val="16"/>
  </w:num>
  <w:num w:numId="35">
    <w:abstractNumId w:val="13"/>
  </w:num>
  <w:num w:numId="36">
    <w:abstractNumId w:val="24"/>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475"/>
    <w:rsid w:val="00001DFF"/>
    <w:rsid w:val="00023B85"/>
    <w:rsid w:val="0003355A"/>
    <w:rsid w:val="0003500E"/>
    <w:rsid w:val="00040E28"/>
    <w:rsid w:val="00077FF6"/>
    <w:rsid w:val="000B460B"/>
    <w:rsid w:val="000C0F3E"/>
    <w:rsid w:val="000C5BB5"/>
    <w:rsid w:val="000D41EF"/>
    <w:rsid w:val="000D7B07"/>
    <w:rsid w:val="000F32F5"/>
    <w:rsid w:val="000F3B7C"/>
    <w:rsid w:val="000F43B6"/>
    <w:rsid w:val="00101639"/>
    <w:rsid w:val="001044AE"/>
    <w:rsid w:val="0012195C"/>
    <w:rsid w:val="0014457E"/>
    <w:rsid w:val="0014656B"/>
    <w:rsid w:val="001622C2"/>
    <w:rsid w:val="00193490"/>
    <w:rsid w:val="001B0C95"/>
    <w:rsid w:val="001F23A6"/>
    <w:rsid w:val="001F56D0"/>
    <w:rsid w:val="002179CD"/>
    <w:rsid w:val="00224404"/>
    <w:rsid w:val="0023029B"/>
    <w:rsid w:val="0023304F"/>
    <w:rsid w:val="00237F4F"/>
    <w:rsid w:val="002532C3"/>
    <w:rsid w:val="0025462E"/>
    <w:rsid w:val="00263DCC"/>
    <w:rsid w:val="00265722"/>
    <w:rsid w:val="002946A6"/>
    <w:rsid w:val="002F713B"/>
    <w:rsid w:val="0031019F"/>
    <w:rsid w:val="00315964"/>
    <w:rsid w:val="00325AA2"/>
    <w:rsid w:val="003351C8"/>
    <w:rsid w:val="003426B0"/>
    <w:rsid w:val="003517D2"/>
    <w:rsid w:val="00354C0A"/>
    <w:rsid w:val="00363571"/>
    <w:rsid w:val="0037444E"/>
    <w:rsid w:val="00375743"/>
    <w:rsid w:val="0038773C"/>
    <w:rsid w:val="003A0D83"/>
    <w:rsid w:val="003A0F4B"/>
    <w:rsid w:val="003A2B1E"/>
    <w:rsid w:val="003C5DEE"/>
    <w:rsid w:val="003D49B0"/>
    <w:rsid w:val="003F1A48"/>
    <w:rsid w:val="004019EF"/>
    <w:rsid w:val="00403256"/>
    <w:rsid w:val="004033F0"/>
    <w:rsid w:val="00422D70"/>
    <w:rsid w:val="004345A5"/>
    <w:rsid w:val="00464D53"/>
    <w:rsid w:val="00471981"/>
    <w:rsid w:val="00476FC5"/>
    <w:rsid w:val="0048219A"/>
    <w:rsid w:val="0048504B"/>
    <w:rsid w:val="004A58FD"/>
    <w:rsid w:val="004A731D"/>
    <w:rsid w:val="004B6CBE"/>
    <w:rsid w:val="004D0C4A"/>
    <w:rsid w:val="00511106"/>
    <w:rsid w:val="00513A91"/>
    <w:rsid w:val="00514ED9"/>
    <w:rsid w:val="0051638A"/>
    <w:rsid w:val="005272E5"/>
    <w:rsid w:val="00546A52"/>
    <w:rsid w:val="00554AB2"/>
    <w:rsid w:val="005551F1"/>
    <w:rsid w:val="00557D76"/>
    <w:rsid w:val="00564BB2"/>
    <w:rsid w:val="00573832"/>
    <w:rsid w:val="00582475"/>
    <w:rsid w:val="00594D07"/>
    <w:rsid w:val="005B75A4"/>
    <w:rsid w:val="005C2941"/>
    <w:rsid w:val="005F4849"/>
    <w:rsid w:val="00601DBF"/>
    <w:rsid w:val="006427D7"/>
    <w:rsid w:val="0064402C"/>
    <w:rsid w:val="00674F55"/>
    <w:rsid w:val="006B0C5C"/>
    <w:rsid w:val="006C43FE"/>
    <w:rsid w:val="006D331E"/>
    <w:rsid w:val="006F261B"/>
    <w:rsid w:val="00700453"/>
    <w:rsid w:val="00715EE3"/>
    <w:rsid w:val="00720035"/>
    <w:rsid w:val="0072610D"/>
    <w:rsid w:val="007350D8"/>
    <w:rsid w:val="00771722"/>
    <w:rsid w:val="00773D2E"/>
    <w:rsid w:val="007A56E8"/>
    <w:rsid w:val="007B3338"/>
    <w:rsid w:val="007B37A1"/>
    <w:rsid w:val="007F0AE1"/>
    <w:rsid w:val="0084513C"/>
    <w:rsid w:val="00847483"/>
    <w:rsid w:val="00861027"/>
    <w:rsid w:val="00864C06"/>
    <w:rsid w:val="00891E8F"/>
    <w:rsid w:val="00894947"/>
    <w:rsid w:val="008B5C80"/>
    <w:rsid w:val="008C5C3E"/>
    <w:rsid w:val="008E6166"/>
    <w:rsid w:val="008E7AB0"/>
    <w:rsid w:val="00903B3F"/>
    <w:rsid w:val="00904B66"/>
    <w:rsid w:val="00906E3D"/>
    <w:rsid w:val="00926691"/>
    <w:rsid w:val="00930029"/>
    <w:rsid w:val="009541C4"/>
    <w:rsid w:val="0096320C"/>
    <w:rsid w:val="00965D5C"/>
    <w:rsid w:val="00980CF1"/>
    <w:rsid w:val="00983BDB"/>
    <w:rsid w:val="009910F4"/>
    <w:rsid w:val="009D1F91"/>
    <w:rsid w:val="009E238E"/>
    <w:rsid w:val="00A0212A"/>
    <w:rsid w:val="00A104F6"/>
    <w:rsid w:val="00A21F16"/>
    <w:rsid w:val="00A31193"/>
    <w:rsid w:val="00A35B6D"/>
    <w:rsid w:val="00A445A4"/>
    <w:rsid w:val="00A82F6F"/>
    <w:rsid w:val="00AC7F86"/>
    <w:rsid w:val="00AE2E0D"/>
    <w:rsid w:val="00AE48C5"/>
    <w:rsid w:val="00B036EC"/>
    <w:rsid w:val="00B03BF6"/>
    <w:rsid w:val="00B174A8"/>
    <w:rsid w:val="00B30E46"/>
    <w:rsid w:val="00B4046F"/>
    <w:rsid w:val="00B42B09"/>
    <w:rsid w:val="00B638B4"/>
    <w:rsid w:val="00B66EF2"/>
    <w:rsid w:val="00B75321"/>
    <w:rsid w:val="00BA2A75"/>
    <w:rsid w:val="00BC1617"/>
    <w:rsid w:val="00BC2038"/>
    <w:rsid w:val="00BC3499"/>
    <w:rsid w:val="00BE0110"/>
    <w:rsid w:val="00BF0875"/>
    <w:rsid w:val="00BF6A35"/>
    <w:rsid w:val="00C01004"/>
    <w:rsid w:val="00C16B67"/>
    <w:rsid w:val="00C20083"/>
    <w:rsid w:val="00C3218B"/>
    <w:rsid w:val="00C37957"/>
    <w:rsid w:val="00C53D13"/>
    <w:rsid w:val="00C6170D"/>
    <w:rsid w:val="00C730F6"/>
    <w:rsid w:val="00C74502"/>
    <w:rsid w:val="00C77875"/>
    <w:rsid w:val="00C905EF"/>
    <w:rsid w:val="00CA31B0"/>
    <w:rsid w:val="00CB5AD9"/>
    <w:rsid w:val="00CC5B59"/>
    <w:rsid w:val="00CD1FF8"/>
    <w:rsid w:val="00CD5B52"/>
    <w:rsid w:val="00CE34B0"/>
    <w:rsid w:val="00CE553D"/>
    <w:rsid w:val="00CF4727"/>
    <w:rsid w:val="00D82904"/>
    <w:rsid w:val="00D90B8C"/>
    <w:rsid w:val="00DA5205"/>
    <w:rsid w:val="00DC7A76"/>
    <w:rsid w:val="00DF1DB2"/>
    <w:rsid w:val="00DF4AAE"/>
    <w:rsid w:val="00E04ECA"/>
    <w:rsid w:val="00E1481A"/>
    <w:rsid w:val="00E20B9C"/>
    <w:rsid w:val="00E23B19"/>
    <w:rsid w:val="00E5146A"/>
    <w:rsid w:val="00E52AA2"/>
    <w:rsid w:val="00E940FE"/>
    <w:rsid w:val="00EA5B2D"/>
    <w:rsid w:val="00EB184B"/>
    <w:rsid w:val="00EB55E2"/>
    <w:rsid w:val="00EC6533"/>
    <w:rsid w:val="00EF2B58"/>
    <w:rsid w:val="00F126FC"/>
    <w:rsid w:val="00F27DC4"/>
    <w:rsid w:val="00F70888"/>
    <w:rsid w:val="00F7493C"/>
    <w:rsid w:val="00F84DCA"/>
    <w:rsid w:val="00F8702E"/>
    <w:rsid w:val="00F91B5E"/>
    <w:rsid w:val="00FA4992"/>
    <w:rsid w:val="00FB6A4B"/>
    <w:rsid w:val="00FD36DA"/>
    <w:rsid w:val="00FE0B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DEBD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table" w:styleId="Grilledutableau">
    <w:name w:val="Table Grid"/>
    <w:basedOn w:val="TableauNormal"/>
    <w:rsid w:val="00E9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36DA"/>
    <w:pPr>
      <w:ind w:left="720"/>
      <w:contextualSpacing/>
    </w:pPr>
  </w:style>
  <w:style w:type="paragraph" w:styleId="Textedebulles">
    <w:name w:val="Balloon Text"/>
    <w:basedOn w:val="Normal"/>
    <w:link w:val="TextedebullesCar"/>
    <w:rsid w:val="00EC6533"/>
    <w:rPr>
      <w:rFonts w:ascii="Tahoma" w:hAnsi="Tahoma" w:cs="Tahoma"/>
      <w:sz w:val="16"/>
      <w:szCs w:val="16"/>
    </w:rPr>
  </w:style>
  <w:style w:type="character" w:customStyle="1" w:styleId="TextedebullesCar">
    <w:name w:val="Texte de bulles Car"/>
    <w:basedOn w:val="Policepardfaut"/>
    <w:link w:val="Textedebulles"/>
    <w:rsid w:val="00EC6533"/>
    <w:rPr>
      <w:rFonts w:ascii="Tahoma" w:hAnsi="Tahoma" w:cs="Tahoma"/>
      <w:sz w:val="16"/>
      <w:szCs w:val="16"/>
    </w:rPr>
  </w:style>
  <w:style w:type="character" w:styleId="Marquedecommentaire">
    <w:name w:val="annotation reference"/>
    <w:basedOn w:val="Policepardfaut"/>
    <w:rsid w:val="00A35B6D"/>
    <w:rPr>
      <w:sz w:val="16"/>
      <w:szCs w:val="16"/>
    </w:rPr>
  </w:style>
  <w:style w:type="paragraph" w:styleId="Commentaire">
    <w:name w:val="annotation text"/>
    <w:basedOn w:val="Normal"/>
    <w:link w:val="CommentaireCar"/>
    <w:rsid w:val="00A35B6D"/>
    <w:rPr>
      <w:sz w:val="20"/>
      <w:szCs w:val="20"/>
    </w:rPr>
  </w:style>
  <w:style w:type="character" w:customStyle="1" w:styleId="CommentaireCar">
    <w:name w:val="Commentaire Car"/>
    <w:basedOn w:val="Policepardfaut"/>
    <w:link w:val="Commentaire"/>
    <w:rsid w:val="00A35B6D"/>
  </w:style>
  <w:style w:type="paragraph" w:styleId="Objetducommentaire">
    <w:name w:val="annotation subject"/>
    <w:basedOn w:val="Commentaire"/>
    <w:next w:val="Commentaire"/>
    <w:link w:val="ObjetducommentaireCar"/>
    <w:rsid w:val="00A35B6D"/>
    <w:rPr>
      <w:b/>
      <w:bCs/>
    </w:rPr>
  </w:style>
  <w:style w:type="character" w:customStyle="1" w:styleId="ObjetducommentaireCar">
    <w:name w:val="Objet du commentaire Car"/>
    <w:basedOn w:val="CommentaireCar"/>
    <w:link w:val="Objetducommentaire"/>
    <w:rsid w:val="00A35B6D"/>
    <w:rPr>
      <w:b/>
      <w:bCs/>
    </w:rPr>
  </w:style>
  <w:style w:type="paragraph" w:styleId="Rvision">
    <w:name w:val="Revision"/>
    <w:hidden/>
    <w:uiPriority w:val="99"/>
    <w:semiHidden/>
    <w:rsid w:val="00224404"/>
    <w:rPr>
      <w:sz w:val="24"/>
      <w:szCs w:val="24"/>
    </w:rPr>
  </w:style>
  <w:style w:type="character" w:customStyle="1" w:styleId="PieddepageCar">
    <w:name w:val="Pied de page Car"/>
    <w:basedOn w:val="Policepardfaut"/>
    <w:link w:val="Pieddepage"/>
    <w:uiPriority w:val="99"/>
    <w:rsid w:val="00594D07"/>
    <w:rPr>
      <w:sz w:val="24"/>
      <w:szCs w:val="24"/>
    </w:rPr>
  </w:style>
  <w:style w:type="paragraph" w:styleId="Sansinterligne">
    <w:name w:val="No Spacing"/>
    <w:uiPriority w:val="1"/>
    <w:qFormat/>
    <w:rsid w:val="0072610D"/>
    <w:rPr>
      <w:rFonts w:ascii="Arial" w:hAnsi="Arial"/>
      <w:sz w:val="22"/>
    </w:rPr>
  </w:style>
  <w:style w:type="character" w:customStyle="1" w:styleId="st1">
    <w:name w:val="st1"/>
    <w:basedOn w:val="Policepardfaut"/>
    <w:rsid w:val="0072610D"/>
  </w:style>
  <w:style w:type="paragraph" w:styleId="Corpsdetexte2">
    <w:name w:val="Body Text 2"/>
    <w:basedOn w:val="Normal"/>
    <w:link w:val="Corpsdetexte2Car"/>
    <w:semiHidden/>
    <w:unhideWhenUsed/>
    <w:rsid w:val="00930029"/>
    <w:pPr>
      <w:spacing w:after="120" w:line="480" w:lineRule="auto"/>
    </w:pPr>
  </w:style>
  <w:style w:type="character" w:customStyle="1" w:styleId="Corpsdetexte2Car">
    <w:name w:val="Corps de texte 2 Car"/>
    <w:basedOn w:val="Policepardfaut"/>
    <w:link w:val="Corpsdetexte2"/>
    <w:semiHidden/>
    <w:rsid w:val="00930029"/>
    <w:rPr>
      <w:sz w:val="24"/>
      <w:szCs w:val="24"/>
    </w:rPr>
  </w:style>
  <w:style w:type="character" w:styleId="Lienhypertexte">
    <w:name w:val="Hyperlink"/>
    <w:basedOn w:val="Policepardfaut"/>
    <w:uiPriority w:val="99"/>
    <w:rsid w:val="0003500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582475"/>
    <w:pPr>
      <w:tabs>
        <w:tab w:val="center" w:pos="4536"/>
        <w:tab w:val="right" w:pos="9072"/>
      </w:tabs>
    </w:pPr>
  </w:style>
  <w:style w:type="paragraph" w:styleId="Pieddepage">
    <w:name w:val="footer"/>
    <w:basedOn w:val="Normal"/>
    <w:link w:val="PieddepageCar"/>
    <w:uiPriority w:val="99"/>
    <w:rsid w:val="00582475"/>
    <w:pPr>
      <w:tabs>
        <w:tab w:val="center" w:pos="4536"/>
        <w:tab w:val="right" w:pos="9072"/>
      </w:tabs>
    </w:pPr>
  </w:style>
  <w:style w:type="table" w:styleId="Grilledutableau">
    <w:name w:val="Table Grid"/>
    <w:basedOn w:val="TableauNormal"/>
    <w:rsid w:val="00E94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36DA"/>
    <w:pPr>
      <w:ind w:left="720"/>
      <w:contextualSpacing/>
    </w:pPr>
  </w:style>
  <w:style w:type="paragraph" w:styleId="Textedebulles">
    <w:name w:val="Balloon Text"/>
    <w:basedOn w:val="Normal"/>
    <w:link w:val="TextedebullesCar"/>
    <w:rsid w:val="00EC6533"/>
    <w:rPr>
      <w:rFonts w:ascii="Tahoma" w:hAnsi="Tahoma" w:cs="Tahoma"/>
      <w:sz w:val="16"/>
      <w:szCs w:val="16"/>
    </w:rPr>
  </w:style>
  <w:style w:type="character" w:customStyle="1" w:styleId="TextedebullesCar">
    <w:name w:val="Texte de bulles Car"/>
    <w:basedOn w:val="Policepardfaut"/>
    <w:link w:val="Textedebulles"/>
    <w:rsid w:val="00EC6533"/>
    <w:rPr>
      <w:rFonts w:ascii="Tahoma" w:hAnsi="Tahoma" w:cs="Tahoma"/>
      <w:sz w:val="16"/>
      <w:szCs w:val="16"/>
    </w:rPr>
  </w:style>
  <w:style w:type="character" w:styleId="Marquedecommentaire">
    <w:name w:val="annotation reference"/>
    <w:basedOn w:val="Policepardfaut"/>
    <w:rsid w:val="00A35B6D"/>
    <w:rPr>
      <w:sz w:val="16"/>
      <w:szCs w:val="16"/>
    </w:rPr>
  </w:style>
  <w:style w:type="paragraph" w:styleId="Commentaire">
    <w:name w:val="annotation text"/>
    <w:basedOn w:val="Normal"/>
    <w:link w:val="CommentaireCar"/>
    <w:rsid w:val="00A35B6D"/>
    <w:rPr>
      <w:sz w:val="20"/>
      <w:szCs w:val="20"/>
    </w:rPr>
  </w:style>
  <w:style w:type="character" w:customStyle="1" w:styleId="CommentaireCar">
    <w:name w:val="Commentaire Car"/>
    <w:basedOn w:val="Policepardfaut"/>
    <w:link w:val="Commentaire"/>
    <w:rsid w:val="00A35B6D"/>
  </w:style>
  <w:style w:type="paragraph" w:styleId="Objetducommentaire">
    <w:name w:val="annotation subject"/>
    <w:basedOn w:val="Commentaire"/>
    <w:next w:val="Commentaire"/>
    <w:link w:val="ObjetducommentaireCar"/>
    <w:rsid w:val="00A35B6D"/>
    <w:rPr>
      <w:b/>
      <w:bCs/>
    </w:rPr>
  </w:style>
  <w:style w:type="character" w:customStyle="1" w:styleId="ObjetducommentaireCar">
    <w:name w:val="Objet du commentaire Car"/>
    <w:basedOn w:val="CommentaireCar"/>
    <w:link w:val="Objetducommentaire"/>
    <w:rsid w:val="00A35B6D"/>
    <w:rPr>
      <w:b/>
      <w:bCs/>
    </w:rPr>
  </w:style>
  <w:style w:type="paragraph" w:styleId="Rvision">
    <w:name w:val="Revision"/>
    <w:hidden/>
    <w:uiPriority w:val="99"/>
    <w:semiHidden/>
    <w:rsid w:val="00224404"/>
    <w:rPr>
      <w:sz w:val="24"/>
      <w:szCs w:val="24"/>
    </w:rPr>
  </w:style>
  <w:style w:type="character" w:customStyle="1" w:styleId="PieddepageCar">
    <w:name w:val="Pied de page Car"/>
    <w:basedOn w:val="Policepardfaut"/>
    <w:link w:val="Pieddepage"/>
    <w:uiPriority w:val="99"/>
    <w:rsid w:val="00594D07"/>
    <w:rPr>
      <w:sz w:val="24"/>
      <w:szCs w:val="24"/>
    </w:rPr>
  </w:style>
  <w:style w:type="paragraph" w:styleId="Sansinterligne">
    <w:name w:val="No Spacing"/>
    <w:uiPriority w:val="1"/>
    <w:qFormat/>
    <w:rsid w:val="0072610D"/>
    <w:rPr>
      <w:rFonts w:ascii="Arial" w:hAnsi="Arial"/>
      <w:sz w:val="22"/>
    </w:rPr>
  </w:style>
  <w:style w:type="character" w:customStyle="1" w:styleId="st1">
    <w:name w:val="st1"/>
    <w:basedOn w:val="Policepardfaut"/>
    <w:rsid w:val="0072610D"/>
  </w:style>
  <w:style w:type="paragraph" w:styleId="Corpsdetexte2">
    <w:name w:val="Body Text 2"/>
    <w:basedOn w:val="Normal"/>
    <w:link w:val="Corpsdetexte2Car"/>
    <w:semiHidden/>
    <w:unhideWhenUsed/>
    <w:rsid w:val="00930029"/>
    <w:pPr>
      <w:spacing w:after="120" w:line="480" w:lineRule="auto"/>
    </w:pPr>
  </w:style>
  <w:style w:type="character" w:customStyle="1" w:styleId="Corpsdetexte2Car">
    <w:name w:val="Corps de texte 2 Car"/>
    <w:basedOn w:val="Policepardfaut"/>
    <w:link w:val="Corpsdetexte2"/>
    <w:semiHidden/>
    <w:rsid w:val="00930029"/>
    <w:rPr>
      <w:sz w:val="24"/>
      <w:szCs w:val="24"/>
    </w:rPr>
  </w:style>
  <w:style w:type="character" w:styleId="Lienhypertexte">
    <w:name w:val="Hyperlink"/>
    <w:basedOn w:val="Policepardfaut"/>
    <w:uiPriority w:val="99"/>
    <w:rsid w:val="000350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486916">
      <w:bodyDiv w:val="1"/>
      <w:marLeft w:val="0"/>
      <w:marRight w:val="0"/>
      <w:marTop w:val="0"/>
      <w:marBottom w:val="0"/>
      <w:divBdr>
        <w:top w:val="none" w:sz="0" w:space="0" w:color="auto"/>
        <w:left w:val="none" w:sz="0" w:space="0" w:color="auto"/>
        <w:bottom w:val="none" w:sz="0" w:space="0" w:color="auto"/>
        <w:right w:val="none" w:sz="0" w:space="0" w:color="auto"/>
      </w:divBdr>
    </w:div>
    <w:div w:id="923219405">
      <w:bodyDiv w:val="1"/>
      <w:marLeft w:val="0"/>
      <w:marRight w:val="0"/>
      <w:marTop w:val="0"/>
      <w:marBottom w:val="0"/>
      <w:divBdr>
        <w:top w:val="none" w:sz="0" w:space="0" w:color="auto"/>
        <w:left w:val="none" w:sz="0" w:space="0" w:color="auto"/>
        <w:bottom w:val="none" w:sz="0" w:space="0" w:color="auto"/>
        <w:right w:val="none" w:sz="0" w:space="0" w:color="auto"/>
      </w:divBdr>
    </w:div>
    <w:div w:id="923949618">
      <w:bodyDiv w:val="1"/>
      <w:marLeft w:val="0"/>
      <w:marRight w:val="0"/>
      <w:marTop w:val="0"/>
      <w:marBottom w:val="0"/>
      <w:divBdr>
        <w:top w:val="none" w:sz="0" w:space="0" w:color="auto"/>
        <w:left w:val="none" w:sz="0" w:space="0" w:color="auto"/>
        <w:bottom w:val="none" w:sz="0" w:space="0" w:color="auto"/>
        <w:right w:val="none" w:sz="0" w:space="0" w:color="auto"/>
      </w:divBdr>
    </w:div>
    <w:div w:id="1346900553">
      <w:bodyDiv w:val="1"/>
      <w:marLeft w:val="0"/>
      <w:marRight w:val="0"/>
      <w:marTop w:val="0"/>
      <w:marBottom w:val="0"/>
      <w:divBdr>
        <w:top w:val="none" w:sz="0" w:space="0" w:color="auto"/>
        <w:left w:val="none" w:sz="0" w:space="0" w:color="auto"/>
        <w:bottom w:val="none" w:sz="0" w:space="0" w:color="auto"/>
        <w:right w:val="none" w:sz="0" w:space="0" w:color="auto"/>
      </w:divBdr>
    </w:div>
    <w:div w:id="1465738062">
      <w:bodyDiv w:val="1"/>
      <w:marLeft w:val="0"/>
      <w:marRight w:val="0"/>
      <w:marTop w:val="0"/>
      <w:marBottom w:val="0"/>
      <w:divBdr>
        <w:top w:val="none" w:sz="0" w:space="0" w:color="auto"/>
        <w:left w:val="none" w:sz="0" w:space="0" w:color="auto"/>
        <w:bottom w:val="none" w:sz="0" w:space="0" w:color="auto"/>
        <w:right w:val="none" w:sz="0" w:space="0" w:color="auto"/>
      </w:divBdr>
    </w:div>
    <w:div w:id="17529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yriam.raux@ars.sant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S-CVL-PPS@ars.sante.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yriam.raux@ars.sante.fr"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0E29D-83EF-4338-9DD9-DC6BF3C6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171</Words>
  <Characters>1245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Ministère de la Santé</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CHATELIN Ségolène</dc:creator>
  <cp:lastModifiedBy>*</cp:lastModifiedBy>
  <cp:revision>13</cp:revision>
  <cp:lastPrinted>2021-06-28T09:09:00Z</cp:lastPrinted>
  <dcterms:created xsi:type="dcterms:W3CDTF">2021-02-05T11:19:00Z</dcterms:created>
  <dcterms:modified xsi:type="dcterms:W3CDTF">2021-07-09T10:03:00Z</dcterms:modified>
</cp:coreProperties>
</file>