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75" w:rsidRDefault="00980CF1">
      <w:r>
        <w:rPr>
          <w:noProof/>
        </w:rPr>
        <w:drawing>
          <wp:anchor distT="0" distB="0" distL="114300" distR="114300" simplePos="0" relativeHeight="251658752" behindDoc="1" locked="0" layoutInCell="1" allowOverlap="1">
            <wp:simplePos x="0" y="0"/>
            <wp:positionH relativeFrom="column">
              <wp:posOffset>-464820</wp:posOffset>
            </wp:positionH>
            <wp:positionV relativeFrom="paragraph">
              <wp:posOffset>-147320</wp:posOffset>
            </wp:positionV>
            <wp:extent cx="1380490" cy="799465"/>
            <wp:effectExtent l="19050" t="0" r="0" b="0"/>
            <wp:wrapTight wrapText="bothSides">
              <wp:wrapPolygon edited="0">
                <wp:start x="-298" y="0"/>
                <wp:lineTo x="-298" y="21102"/>
                <wp:lineTo x="21461" y="21102"/>
                <wp:lineTo x="21461" y="0"/>
                <wp:lineTo x="-298" y="0"/>
              </wp:wrapPolygon>
            </wp:wrapTight>
            <wp:docPr id="20" name="Image 20" descr="ARS_LOGOS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S_LOGOS_CMJN"/>
                    <pic:cNvPicPr>
                      <a:picLocks noChangeAspect="1" noChangeArrowheads="1"/>
                    </pic:cNvPicPr>
                  </pic:nvPicPr>
                  <pic:blipFill>
                    <a:blip r:embed="rId8" cstate="print"/>
                    <a:srcRect/>
                    <a:stretch>
                      <a:fillRect/>
                    </a:stretch>
                  </pic:blipFill>
                  <pic:spPr bwMode="auto">
                    <a:xfrm>
                      <a:off x="0" y="0"/>
                      <a:ext cx="1380490" cy="799465"/>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simplePos x="0" y="0"/>
            <wp:positionH relativeFrom="column">
              <wp:posOffset>-685800</wp:posOffset>
            </wp:positionH>
            <wp:positionV relativeFrom="paragraph">
              <wp:posOffset>-571500</wp:posOffset>
            </wp:positionV>
            <wp:extent cx="7731125" cy="321945"/>
            <wp:effectExtent l="19050" t="0" r="3175" b="0"/>
            <wp:wrapTight wrapText="bothSides">
              <wp:wrapPolygon edited="0">
                <wp:start x="-53" y="0"/>
                <wp:lineTo x="-53" y="20450"/>
                <wp:lineTo x="21609" y="20450"/>
                <wp:lineTo x="21609" y="0"/>
                <wp:lineTo x="-53" y="0"/>
              </wp:wrapPolygon>
            </wp:wrapTight>
            <wp:docPr id="1" name="Image 6" descr="ARS-TERRITOIRE GRAP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S-TERRITOIRE GRAPHIQUE"/>
                    <pic:cNvPicPr>
                      <a:picLocks noChangeAspect="1" noChangeArrowheads="1"/>
                    </pic:cNvPicPr>
                  </pic:nvPicPr>
                  <pic:blipFill>
                    <a:blip r:embed="rId9" cstate="print"/>
                    <a:srcRect/>
                    <a:stretch>
                      <a:fillRect/>
                    </a:stretch>
                  </pic:blipFill>
                  <pic:spPr bwMode="auto">
                    <a:xfrm>
                      <a:off x="0" y="0"/>
                      <a:ext cx="7731125" cy="321945"/>
                    </a:xfrm>
                    <a:prstGeom prst="rect">
                      <a:avLst/>
                    </a:prstGeom>
                    <a:noFill/>
                  </pic:spPr>
                </pic:pic>
              </a:graphicData>
            </a:graphic>
          </wp:anchor>
        </w:drawing>
      </w:r>
    </w:p>
    <w:p w:rsidR="00582475" w:rsidRDefault="00582475"/>
    <w:p w:rsidR="00582475" w:rsidRDefault="00582475"/>
    <w:p w:rsidR="00582475" w:rsidRDefault="00582475"/>
    <w:p w:rsidR="0096320C" w:rsidRDefault="0096320C"/>
    <w:tbl>
      <w:tblPr>
        <w:tblW w:w="9648" w:type="dxa"/>
        <w:tblLook w:val="01E0" w:firstRow="1" w:lastRow="1" w:firstColumn="1" w:lastColumn="1" w:noHBand="0" w:noVBand="0"/>
      </w:tblPr>
      <w:tblGrid>
        <w:gridCol w:w="4428"/>
        <w:gridCol w:w="5220"/>
      </w:tblGrid>
      <w:tr w:rsidR="00E940FE" w:rsidRPr="00315964" w:rsidTr="00315964">
        <w:trPr>
          <w:trHeight w:val="2025"/>
        </w:trPr>
        <w:tc>
          <w:tcPr>
            <w:tcW w:w="4428" w:type="dxa"/>
          </w:tcPr>
          <w:p w:rsidR="00E940FE" w:rsidRPr="00315964" w:rsidRDefault="00980CF1" w:rsidP="001B0C95">
            <w:pPr>
              <w:rPr>
                <w:rFonts w:ascii="Arial" w:hAnsi="Arial" w:cs="Arial"/>
                <w:b/>
                <w:sz w:val="16"/>
                <w:szCs w:val="16"/>
              </w:rPr>
            </w:pPr>
            <w:r>
              <w:rPr>
                <w:rFonts w:ascii="Arial" w:hAnsi="Arial" w:cs="Arial"/>
                <w:b/>
                <w:noProof/>
                <w:sz w:val="16"/>
                <w:szCs w:val="16"/>
              </w:rPr>
              <w:drawing>
                <wp:anchor distT="0" distB="0" distL="114300" distR="114300" simplePos="0" relativeHeight="251657728" behindDoc="0" locked="0" layoutInCell="1" allowOverlap="1">
                  <wp:simplePos x="0" y="0"/>
                  <wp:positionH relativeFrom="column">
                    <wp:posOffset>-769620</wp:posOffset>
                  </wp:positionH>
                  <wp:positionV relativeFrom="paragraph">
                    <wp:posOffset>66675</wp:posOffset>
                  </wp:positionV>
                  <wp:extent cx="304800" cy="1685925"/>
                  <wp:effectExtent l="19050" t="0" r="0" b="0"/>
                  <wp:wrapNone/>
                  <wp:docPr id="18" name="Image 18"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RS-TIRET-ADRESSE haut"/>
                          <pic:cNvPicPr>
                            <a:picLocks noChangeAspect="1" noChangeArrowheads="1"/>
                          </pic:cNvPicPr>
                        </pic:nvPicPr>
                        <pic:blipFill>
                          <a:blip r:embed="rId10" cstate="print"/>
                          <a:srcRect/>
                          <a:stretch>
                            <a:fillRect/>
                          </a:stretch>
                        </pic:blipFill>
                        <pic:spPr bwMode="auto">
                          <a:xfrm>
                            <a:off x="0" y="0"/>
                            <a:ext cx="304800" cy="1685925"/>
                          </a:xfrm>
                          <a:prstGeom prst="rect">
                            <a:avLst/>
                          </a:prstGeom>
                          <a:noFill/>
                          <a:ln w="9525">
                            <a:noFill/>
                            <a:miter lim="800000"/>
                            <a:headEnd/>
                            <a:tailEnd/>
                          </a:ln>
                        </pic:spPr>
                      </pic:pic>
                    </a:graphicData>
                  </a:graphic>
                </wp:anchor>
              </w:drawing>
            </w:r>
            <w:r w:rsidR="000F43B6" w:rsidRPr="00315964">
              <w:rPr>
                <w:rFonts w:ascii="Arial" w:hAnsi="Arial" w:cs="Arial"/>
                <w:b/>
                <w:noProof/>
                <w:sz w:val="16"/>
                <w:szCs w:val="16"/>
              </w:rPr>
              <w:t xml:space="preserve">Service émetteur : </w:t>
            </w:r>
            <w:r w:rsidR="00B54B29">
              <w:rPr>
                <w:rFonts w:ascii="Arial" w:hAnsi="Arial" w:cs="Arial"/>
                <w:b/>
                <w:noProof/>
                <w:sz w:val="16"/>
                <w:szCs w:val="16"/>
              </w:rPr>
              <w:t>Direction de la stratégie</w:t>
            </w:r>
          </w:p>
          <w:p w:rsidR="00E940FE" w:rsidRPr="00315964" w:rsidRDefault="00E940FE" w:rsidP="001B0C95">
            <w:pPr>
              <w:rPr>
                <w:rFonts w:ascii="Arial" w:hAnsi="Arial" w:cs="Arial"/>
                <w:b/>
                <w:sz w:val="16"/>
                <w:szCs w:val="16"/>
              </w:rPr>
            </w:pPr>
          </w:p>
          <w:p w:rsidR="00E940FE" w:rsidRPr="00315964" w:rsidRDefault="00E940FE" w:rsidP="001B0C95">
            <w:pPr>
              <w:rPr>
                <w:rFonts w:ascii="Arial" w:hAnsi="Arial" w:cs="Arial"/>
                <w:b/>
                <w:sz w:val="16"/>
                <w:szCs w:val="16"/>
              </w:rPr>
            </w:pPr>
          </w:p>
          <w:p w:rsidR="00E940FE" w:rsidRPr="00315964" w:rsidRDefault="00E940FE" w:rsidP="001B0C95">
            <w:pPr>
              <w:rPr>
                <w:rFonts w:ascii="Arial" w:hAnsi="Arial" w:cs="Arial"/>
                <w:b/>
                <w:sz w:val="16"/>
                <w:szCs w:val="16"/>
              </w:rPr>
            </w:pPr>
          </w:p>
          <w:p w:rsidR="00E940FE" w:rsidRPr="00315964" w:rsidRDefault="00E940FE" w:rsidP="001B0C95">
            <w:pPr>
              <w:rPr>
                <w:rFonts w:ascii="Arial" w:hAnsi="Arial" w:cs="Arial"/>
                <w:b/>
                <w:sz w:val="20"/>
                <w:szCs w:val="20"/>
              </w:rPr>
            </w:pPr>
          </w:p>
        </w:tc>
        <w:tc>
          <w:tcPr>
            <w:tcW w:w="5220" w:type="dxa"/>
          </w:tcPr>
          <w:p w:rsidR="000F43B6" w:rsidRPr="00315964" w:rsidRDefault="000F43B6" w:rsidP="001B0C95">
            <w:pPr>
              <w:rPr>
                <w:rFonts w:ascii="Arial" w:hAnsi="Arial" w:cs="Arial"/>
                <w:noProof/>
                <w:sz w:val="22"/>
                <w:szCs w:val="22"/>
              </w:rPr>
            </w:pPr>
          </w:p>
        </w:tc>
      </w:tr>
    </w:tbl>
    <w:p w:rsidR="00E52AA2" w:rsidRDefault="00E52AA2"/>
    <w:p w:rsidR="00E52AA2" w:rsidRDefault="00E52AA2"/>
    <w:p w:rsidR="00E52AA2" w:rsidRDefault="00E52AA2"/>
    <w:p w:rsidR="00B54B29" w:rsidRDefault="00B54B29"/>
    <w:p w:rsidR="00B54B29" w:rsidRDefault="00B54B29"/>
    <w:p w:rsidR="00B54B29" w:rsidRDefault="00B54B29"/>
    <w:p w:rsidR="00E52AA2" w:rsidRDefault="00E52AA2"/>
    <w:p w:rsidR="00E52AA2" w:rsidRDefault="00E52AA2"/>
    <w:p w:rsidR="00E52AA2" w:rsidRDefault="00E52AA2"/>
    <w:p w:rsidR="00E52AA2" w:rsidRDefault="00E52AA2"/>
    <w:p w:rsidR="00E52AA2" w:rsidRDefault="00E52AA2"/>
    <w:p w:rsidR="00E52AA2" w:rsidRDefault="00E52AA2"/>
    <w:p w:rsidR="00E52AA2" w:rsidRDefault="00E52AA2"/>
    <w:p w:rsidR="00E52AA2" w:rsidRDefault="00E52AA2"/>
    <w:p w:rsidR="00E52AA2" w:rsidRPr="00B54B29" w:rsidRDefault="00B54B29" w:rsidP="00B54B29">
      <w:pPr>
        <w:jc w:val="both"/>
        <w:rPr>
          <w:sz w:val="48"/>
          <w:szCs w:val="48"/>
        </w:rPr>
      </w:pPr>
      <w:r w:rsidRPr="00B54B29">
        <w:rPr>
          <w:sz w:val="48"/>
          <w:szCs w:val="48"/>
        </w:rPr>
        <w:t>Appel à candidature pour la désignation de la structure régional d’appui à la qualité des soins et à la sécurité des patients (SRA) de la région Centre-Val de Loire.</w:t>
      </w:r>
    </w:p>
    <w:p w:rsidR="00E52AA2" w:rsidRDefault="00E52AA2"/>
    <w:p w:rsidR="00582475" w:rsidRDefault="00582475"/>
    <w:p w:rsidR="00582475" w:rsidRDefault="00582475"/>
    <w:p w:rsidR="00582475" w:rsidRDefault="00582475"/>
    <w:p w:rsidR="00582475" w:rsidRDefault="00582475"/>
    <w:p w:rsidR="00582475" w:rsidRDefault="00582475"/>
    <w:p w:rsidR="00582475" w:rsidRDefault="00582475"/>
    <w:p w:rsidR="00582475" w:rsidRDefault="00582475"/>
    <w:p w:rsidR="00582475" w:rsidRDefault="00582475"/>
    <w:p w:rsidR="00582475" w:rsidRDefault="00582475"/>
    <w:p w:rsidR="00582475" w:rsidRDefault="00582475"/>
    <w:p w:rsidR="00582475" w:rsidRDefault="00582475"/>
    <w:p w:rsidR="00B54B29" w:rsidRDefault="00B54B29"/>
    <w:p w:rsidR="00B54B29" w:rsidRDefault="00B54B29"/>
    <w:p w:rsidR="00B54B29" w:rsidRDefault="00B54B29"/>
    <w:p w:rsidR="00B54B29" w:rsidRDefault="00B54B29"/>
    <w:p w:rsidR="00B54B29" w:rsidRPr="00B54B29" w:rsidRDefault="00B54B29" w:rsidP="00B54B29">
      <w:pPr>
        <w:pStyle w:val="Paragraphedeliste"/>
        <w:widowControl w:val="0"/>
        <w:numPr>
          <w:ilvl w:val="0"/>
          <w:numId w:val="1"/>
        </w:numPr>
        <w:spacing w:line="240" w:lineRule="auto"/>
        <w:jc w:val="both"/>
        <w:rPr>
          <w:b/>
          <w:color w:val="1F497D" w:themeColor="text2"/>
          <w:u w:val="single"/>
        </w:rPr>
      </w:pPr>
      <w:r w:rsidRPr="00B54B29">
        <w:rPr>
          <w:b/>
          <w:color w:val="1F497D" w:themeColor="text2"/>
          <w:u w:val="single"/>
        </w:rPr>
        <w:lastRenderedPageBreak/>
        <w:t>Objet de l’appel à candidature</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widowControl w:val="0"/>
        <w:jc w:val="both"/>
        <w:rPr>
          <w:rFonts w:ascii="Arial" w:hAnsi="Arial" w:cs="Arial"/>
          <w:sz w:val="22"/>
          <w:szCs w:val="22"/>
        </w:rPr>
      </w:pPr>
      <w:r w:rsidRPr="00B54B29">
        <w:rPr>
          <w:rFonts w:ascii="Arial" w:hAnsi="Arial" w:cs="Arial"/>
          <w:sz w:val="22"/>
          <w:szCs w:val="22"/>
        </w:rPr>
        <w:t xml:space="preserve">Cet appel à candidature a pour objet la désignation de la Structure Régionale d’Appui à la Qualité des soins et à la Sécurité des patients en région Centre-Val de Loire conformément aux dispositions des articles R 1413-74 et R 1413-76 du code de la santé publique. </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pStyle w:val="Paragraphedeliste"/>
        <w:widowControl w:val="0"/>
        <w:numPr>
          <w:ilvl w:val="0"/>
          <w:numId w:val="1"/>
        </w:numPr>
        <w:spacing w:line="240" w:lineRule="auto"/>
        <w:jc w:val="both"/>
        <w:rPr>
          <w:b/>
          <w:color w:val="1F497D" w:themeColor="text2"/>
          <w:u w:val="single"/>
        </w:rPr>
      </w:pPr>
      <w:r w:rsidRPr="00B54B29">
        <w:rPr>
          <w:b/>
          <w:color w:val="1F497D" w:themeColor="text2"/>
          <w:u w:val="single"/>
        </w:rPr>
        <w:t>Références</w:t>
      </w:r>
    </w:p>
    <w:p w:rsidR="00B54B29" w:rsidRPr="00B54B29" w:rsidRDefault="00B54B29" w:rsidP="00B54B29">
      <w:pPr>
        <w:pStyle w:val="Paragraphedeliste"/>
        <w:widowControl w:val="0"/>
        <w:spacing w:line="240" w:lineRule="auto"/>
        <w:ind w:left="360"/>
        <w:jc w:val="both"/>
        <w:rPr>
          <w:b/>
          <w:color w:val="1F497D" w:themeColor="text2"/>
        </w:rPr>
      </w:pPr>
    </w:p>
    <w:p w:rsidR="00B54B29" w:rsidRPr="00B54B29" w:rsidRDefault="00B54B29" w:rsidP="00B54B29">
      <w:pPr>
        <w:pStyle w:val="Paragraphedeliste"/>
        <w:widowControl w:val="0"/>
        <w:numPr>
          <w:ilvl w:val="1"/>
          <w:numId w:val="1"/>
        </w:numPr>
        <w:spacing w:line="240" w:lineRule="auto"/>
        <w:jc w:val="both"/>
        <w:rPr>
          <w:b/>
          <w:color w:val="1F497D" w:themeColor="text2"/>
        </w:rPr>
      </w:pPr>
      <w:r w:rsidRPr="00B54B29">
        <w:rPr>
          <w:b/>
          <w:color w:val="1F497D" w:themeColor="text2"/>
        </w:rPr>
        <w:t>Lois</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widowControl w:val="0"/>
        <w:jc w:val="both"/>
        <w:rPr>
          <w:rFonts w:ascii="Arial" w:hAnsi="Arial" w:cs="Arial"/>
          <w:sz w:val="22"/>
          <w:szCs w:val="22"/>
        </w:rPr>
      </w:pPr>
      <w:r w:rsidRPr="00B54B29">
        <w:rPr>
          <w:rFonts w:ascii="Arial" w:hAnsi="Arial" w:cs="Arial"/>
          <w:b/>
          <w:sz w:val="22"/>
          <w:szCs w:val="22"/>
          <w:u w:val="single"/>
        </w:rPr>
        <w:t>Loi n° 2016-41 du 26 janvier 2016</w:t>
      </w:r>
      <w:r w:rsidRPr="00B54B29">
        <w:rPr>
          <w:rFonts w:ascii="Arial" w:hAnsi="Arial" w:cs="Arial"/>
          <w:sz w:val="22"/>
          <w:szCs w:val="22"/>
        </w:rPr>
        <w:t xml:space="preserve"> relative à la modernisation du système de santé : Article n°39 qui prévoit de confier à l’ARS la coordination régionale des vigilances sanitaires.</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pStyle w:val="Paragraphedeliste"/>
        <w:widowControl w:val="0"/>
        <w:numPr>
          <w:ilvl w:val="1"/>
          <w:numId w:val="1"/>
        </w:numPr>
        <w:spacing w:line="240" w:lineRule="auto"/>
        <w:jc w:val="both"/>
        <w:rPr>
          <w:b/>
          <w:color w:val="1F497D" w:themeColor="text2"/>
        </w:rPr>
      </w:pPr>
      <w:r w:rsidRPr="00B54B29">
        <w:rPr>
          <w:b/>
          <w:color w:val="1F497D" w:themeColor="text2"/>
        </w:rPr>
        <w:t>Décrets</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widowControl w:val="0"/>
        <w:jc w:val="both"/>
        <w:rPr>
          <w:rFonts w:ascii="Arial" w:hAnsi="Arial" w:cs="Arial"/>
          <w:sz w:val="22"/>
          <w:szCs w:val="22"/>
        </w:rPr>
      </w:pPr>
      <w:r w:rsidRPr="00B54B29">
        <w:rPr>
          <w:rFonts w:ascii="Arial" w:hAnsi="Arial" w:cs="Arial"/>
          <w:b/>
          <w:sz w:val="22"/>
          <w:szCs w:val="22"/>
          <w:u w:val="single"/>
        </w:rPr>
        <w:t>Décret n°2016-1606 du 25 novembre 2016</w:t>
      </w:r>
      <w:r w:rsidRPr="00B54B29">
        <w:rPr>
          <w:rFonts w:ascii="Arial" w:hAnsi="Arial" w:cs="Arial"/>
          <w:sz w:val="22"/>
          <w:szCs w:val="22"/>
        </w:rPr>
        <w:t xml:space="preserve"> relatif à la déclaration des événements indésirables graves associés à des soins et aux structures régionales d’appui à la qualité des soins et à la sécurité de patients ;</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widowControl w:val="0"/>
        <w:jc w:val="both"/>
        <w:rPr>
          <w:rFonts w:ascii="Arial" w:hAnsi="Arial" w:cs="Arial"/>
          <w:sz w:val="22"/>
          <w:szCs w:val="22"/>
        </w:rPr>
      </w:pPr>
      <w:r w:rsidRPr="00B54B29">
        <w:rPr>
          <w:rFonts w:ascii="Arial" w:hAnsi="Arial" w:cs="Arial"/>
          <w:b/>
          <w:sz w:val="22"/>
          <w:szCs w:val="22"/>
          <w:u w:val="single"/>
        </w:rPr>
        <w:t>Décret n°2016-1644 du 1° décembre 2016</w:t>
      </w:r>
      <w:r w:rsidRPr="00B54B29">
        <w:rPr>
          <w:rFonts w:ascii="Arial" w:hAnsi="Arial" w:cs="Arial"/>
          <w:sz w:val="22"/>
          <w:szCs w:val="22"/>
        </w:rPr>
        <w:t xml:space="preserve"> relatif à l’organisation territoriale de la veille et de la sécurité sanitaire-Art1-sous-section 2 « Réseau régional de vigilances et d’appui »</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widowControl w:val="0"/>
        <w:jc w:val="both"/>
        <w:rPr>
          <w:rFonts w:ascii="Arial" w:hAnsi="Arial" w:cs="Arial"/>
          <w:sz w:val="22"/>
          <w:szCs w:val="22"/>
        </w:rPr>
      </w:pPr>
      <w:r w:rsidRPr="00B54B29">
        <w:rPr>
          <w:rFonts w:ascii="Arial" w:hAnsi="Arial" w:cs="Arial"/>
          <w:b/>
          <w:sz w:val="22"/>
          <w:szCs w:val="22"/>
          <w:u w:val="single"/>
        </w:rPr>
        <w:t xml:space="preserve">Décret n°2016-1813 du 21 décembre 2016 et Arrêté du 28 décembre 2016 </w:t>
      </w:r>
      <w:r w:rsidRPr="00B54B29">
        <w:rPr>
          <w:rFonts w:ascii="Arial" w:hAnsi="Arial" w:cs="Arial"/>
          <w:sz w:val="22"/>
          <w:szCs w:val="22"/>
        </w:rPr>
        <w:t>relatifs à l’obligation de signalement des structures sociales et médico-sociales</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pStyle w:val="Paragraphedeliste"/>
        <w:widowControl w:val="0"/>
        <w:numPr>
          <w:ilvl w:val="1"/>
          <w:numId w:val="1"/>
        </w:numPr>
        <w:spacing w:line="240" w:lineRule="auto"/>
        <w:jc w:val="both"/>
        <w:rPr>
          <w:b/>
          <w:color w:val="1F497D" w:themeColor="text2"/>
        </w:rPr>
      </w:pPr>
      <w:r w:rsidRPr="00B54B29">
        <w:rPr>
          <w:b/>
          <w:color w:val="1F497D" w:themeColor="text2"/>
        </w:rPr>
        <w:t xml:space="preserve">Références réglementaires code de la santé publique </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widowControl w:val="0"/>
        <w:jc w:val="both"/>
        <w:rPr>
          <w:rFonts w:ascii="Arial" w:hAnsi="Arial" w:cs="Arial"/>
          <w:b/>
          <w:sz w:val="22"/>
          <w:szCs w:val="22"/>
          <w:u w:val="single"/>
        </w:rPr>
      </w:pPr>
      <w:r w:rsidRPr="00B54B29">
        <w:rPr>
          <w:rFonts w:ascii="Arial" w:hAnsi="Arial" w:cs="Arial"/>
          <w:b/>
          <w:sz w:val="22"/>
          <w:szCs w:val="22"/>
          <w:u w:val="single"/>
        </w:rPr>
        <w:t xml:space="preserve">Articles R 1413-75, R 1413-16, R 6111-2 du code de la santé publique </w:t>
      </w:r>
    </w:p>
    <w:p w:rsidR="00B54B29" w:rsidRPr="00B54B29" w:rsidRDefault="00B54B29" w:rsidP="00B54B29">
      <w:pPr>
        <w:widowControl w:val="0"/>
        <w:jc w:val="both"/>
        <w:rPr>
          <w:rFonts w:ascii="Arial" w:hAnsi="Arial" w:cs="Arial"/>
          <w:b/>
          <w:sz w:val="22"/>
          <w:szCs w:val="22"/>
          <w:u w:val="single"/>
        </w:rPr>
      </w:pPr>
    </w:p>
    <w:p w:rsidR="00B54B29" w:rsidRPr="00B54B29" w:rsidRDefault="00B54B29" w:rsidP="00B54B29">
      <w:pPr>
        <w:pStyle w:val="Paragraphedeliste"/>
        <w:widowControl w:val="0"/>
        <w:numPr>
          <w:ilvl w:val="1"/>
          <w:numId w:val="1"/>
        </w:numPr>
        <w:spacing w:line="240" w:lineRule="auto"/>
        <w:jc w:val="both"/>
        <w:rPr>
          <w:b/>
          <w:color w:val="1F497D" w:themeColor="text2"/>
        </w:rPr>
      </w:pPr>
      <w:r w:rsidRPr="00B54B29">
        <w:rPr>
          <w:b/>
          <w:color w:val="1F497D" w:themeColor="text2"/>
        </w:rPr>
        <w:t>Arrêtés</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widowControl w:val="0"/>
        <w:jc w:val="both"/>
        <w:rPr>
          <w:rFonts w:ascii="Arial" w:hAnsi="Arial" w:cs="Arial"/>
          <w:sz w:val="22"/>
          <w:szCs w:val="22"/>
        </w:rPr>
      </w:pPr>
      <w:r w:rsidRPr="00B54B29">
        <w:rPr>
          <w:rFonts w:ascii="Arial" w:hAnsi="Arial" w:cs="Arial"/>
          <w:b/>
          <w:sz w:val="22"/>
          <w:szCs w:val="22"/>
          <w:u w:val="single"/>
        </w:rPr>
        <w:t>Arrêté du 19 décembre 2017</w:t>
      </w:r>
      <w:r w:rsidRPr="00B54B29">
        <w:rPr>
          <w:rFonts w:ascii="Arial" w:hAnsi="Arial" w:cs="Arial"/>
          <w:sz w:val="22"/>
          <w:szCs w:val="22"/>
        </w:rPr>
        <w:t xml:space="preserve"> fixant le cahier des charges des structures régionales d’appui à la qualité et à la sécurité des patients</w:t>
      </w:r>
    </w:p>
    <w:p w:rsidR="00B54B29" w:rsidRPr="00B54B29" w:rsidRDefault="00B54B29" w:rsidP="00B54B29">
      <w:pPr>
        <w:widowControl w:val="0"/>
        <w:jc w:val="both"/>
        <w:rPr>
          <w:rFonts w:ascii="Arial" w:hAnsi="Arial" w:cs="Arial"/>
          <w:color w:val="1F497D" w:themeColor="text2"/>
          <w:sz w:val="22"/>
          <w:szCs w:val="22"/>
        </w:rPr>
      </w:pPr>
    </w:p>
    <w:p w:rsidR="00B54B29" w:rsidRPr="00B54B29" w:rsidRDefault="00B54B29" w:rsidP="00B54B29">
      <w:pPr>
        <w:pStyle w:val="Paragraphedeliste"/>
        <w:widowControl w:val="0"/>
        <w:numPr>
          <w:ilvl w:val="1"/>
          <w:numId w:val="1"/>
        </w:numPr>
        <w:spacing w:line="240" w:lineRule="auto"/>
        <w:jc w:val="both"/>
        <w:rPr>
          <w:b/>
          <w:color w:val="1F497D" w:themeColor="text2"/>
        </w:rPr>
      </w:pPr>
      <w:r w:rsidRPr="00B54B29">
        <w:rPr>
          <w:b/>
          <w:color w:val="1F497D" w:themeColor="text2"/>
        </w:rPr>
        <w:t xml:space="preserve">Instructions </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widowControl w:val="0"/>
        <w:jc w:val="both"/>
        <w:rPr>
          <w:rFonts w:ascii="Arial" w:hAnsi="Arial" w:cs="Arial"/>
          <w:sz w:val="22"/>
          <w:szCs w:val="22"/>
        </w:rPr>
      </w:pPr>
      <w:r w:rsidRPr="00B54B29">
        <w:rPr>
          <w:rFonts w:ascii="Arial" w:hAnsi="Arial" w:cs="Arial"/>
          <w:b/>
          <w:sz w:val="22"/>
          <w:szCs w:val="22"/>
          <w:u w:val="single"/>
        </w:rPr>
        <w:t>Instruction DGS/DUS/SGMAS/SHFDS n°2016-40 du 22 janvier 2016</w:t>
      </w:r>
      <w:r w:rsidRPr="00B54B29">
        <w:rPr>
          <w:rFonts w:ascii="Arial" w:hAnsi="Arial" w:cs="Arial"/>
          <w:sz w:val="22"/>
          <w:szCs w:val="22"/>
        </w:rPr>
        <w:t xml:space="preserve"> relative aux principes d’organisation des missions de veille et de sécurité sanitaires et des missions relevant des domaines de la défense et de la sécurité au sein des agences régionales : ANNEXE 1 point 3 </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widowControl w:val="0"/>
        <w:jc w:val="both"/>
        <w:rPr>
          <w:rFonts w:ascii="Arial" w:hAnsi="Arial" w:cs="Arial"/>
          <w:sz w:val="22"/>
          <w:szCs w:val="22"/>
        </w:rPr>
      </w:pPr>
      <w:r w:rsidRPr="00B54B29">
        <w:rPr>
          <w:rFonts w:ascii="Arial" w:hAnsi="Arial" w:cs="Arial"/>
          <w:b/>
          <w:sz w:val="22"/>
          <w:szCs w:val="22"/>
          <w:u w:val="single"/>
        </w:rPr>
        <w:t>Instruction n° DGS/PPI/DGOS/PF2/DGCS/2A/2017/58 du 17 février 2017</w:t>
      </w:r>
      <w:r w:rsidRPr="00B54B29">
        <w:rPr>
          <w:rFonts w:ascii="Arial" w:hAnsi="Arial" w:cs="Arial"/>
          <w:sz w:val="22"/>
          <w:szCs w:val="22"/>
        </w:rPr>
        <w:t xml:space="preserve"> relative à la mise en œuvre du décret n°2016-1606 du 25 novembre 2016 relatif à la déclaration des événements indésirables graves associés à des soins et aux structures régionales d’appui à la qualité des soins et à la sécurité de patients ;</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pStyle w:val="Paragraphedeliste"/>
        <w:widowControl w:val="0"/>
        <w:numPr>
          <w:ilvl w:val="0"/>
          <w:numId w:val="1"/>
        </w:numPr>
        <w:spacing w:line="240" w:lineRule="auto"/>
        <w:jc w:val="both"/>
        <w:rPr>
          <w:b/>
          <w:color w:val="1F497D" w:themeColor="text2"/>
          <w:u w:val="single"/>
        </w:rPr>
      </w:pPr>
      <w:r w:rsidRPr="00B54B29">
        <w:rPr>
          <w:b/>
          <w:color w:val="1F497D" w:themeColor="text2"/>
          <w:u w:val="single"/>
        </w:rPr>
        <w:t>Dispositions générales</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widowControl w:val="0"/>
        <w:jc w:val="both"/>
        <w:rPr>
          <w:rFonts w:ascii="Arial" w:hAnsi="Arial" w:cs="Arial"/>
          <w:sz w:val="22"/>
          <w:szCs w:val="22"/>
        </w:rPr>
      </w:pPr>
      <w:r w:rsidRPr="00B54B29">
        <w:rPr>
          <w:rFonts w:ascii="Arial" w:hAnsi="Arial" w:cs="Arial"/>
          <w:sz w:val="22"/>
          <w:szCs w:val="22"/>
        </w:rPr>
        <w:t xml:space="preserve">Les candidats utiliseront le dossier de candidature type de l’ARS Centre-Val de Loire récapitulant l’ensemble des éléments à verser lors de la candidature : </w:t>
      </w:r>
    </w:p>
    <w:p w:rsidR="00B54B29" w:rsidRPr="00B54B29" w:rsidRDefault="00B54B29" w:rsidP="00B54B29">
      <w:pPr>
        <w:pStyle w:val="Paragraphedeliste"/>
        <w:widowControl w:val="0"/>
        <w:numPr>
          <w:ilvl w:val="0"/>
          <w:numId w:val="2"/>
        </w:numPr>
        <w:spacing w:line="240" w:lineRule="auto"/>
        <w:jc w:val="both"/>
      </w:pPr>
      <w:r w:rsidRPr="00B54B29">
        <w:t>Volet administratif</w:t>
      </w:r>
    </w:p>
    <w:p w:rsidR="00B54B29" w:rsidRPr="00B54B29" w:rsidRDefault="00B54B29" w:rsidP="00B54B29">
      <w:pPr>
        <w:pStyle w:val="Paragraphedeliste"/>
        <w:widowControl w:val="0"/>
        <w:numPr>
          <w:ilvl w:val="0"/>
          <w:numId w:val="2"/>
        </w:numPr>
        <w:spacing w:line="240" w:lineRule="auto"/>
        <w:jc w:val="both"/>
      </w:pPr>
      <w:r w:rsidRPr="00B54B29">
        <w:t>Volet ressources humaines</w:t>
      </w:r>
    </w:p>
    <w:p w:rsidR="00B54B29" w:rsidRPr="00B54B29" w:rsidRDefault="00B54B29" w:rsidP="00B54B29">
      <w:pPr>
        <w:pStyle w:val="Paragraphedeliste"/>
        <w:widowControl w:val="0"/>
        <w:numPr>
          <w:ilvl w:val="0"/>
          <w:numId w:val="2"/>
        </w:numPr>
        <w:spacing w:line="240" w:lineRule="auto"/>
        <w:jc w:val="both"/>
      </w:pPr>
      <w:r w:rsidRPr="00B54B29">
        <w:t>Volet programme d’actions</w:t>
      </w:r>
    </w:p>
    <w:p w:rsidR="00B54B29" w:rsidRPr="00B54B29" w:rsidRDefault="00B54B29" w:rsidP="00B54B29">
      <w:pPr>
        <w:pStyle w:val="Paragraphedeliste"/>
        <w:widowControl w:val="0"/>
        <w:numPr>
          <w:ilvl w:val="0"/>
          <w:numId w:val="2"/>
        </w:numPr>
        <w:spacing w:line="240" w:lineRule="auto"/>
        <w:jc w:val="both"/>
      </w:pPr>
      <w:r w:rsidRPr="00B54B29">
        <w:t>Volet déclarations d’intérêts</w:t>
      </w:r>
    </w:p>
    <w:p w:rsidR="00B54B29" w:rsidRPr="00B54B29" w:rsidRDefault="00B54B29" w:rsidP="00B54B29">
      <w:pPr>
        <w:pStyle w:val="Paragraphedeliste"/>
        <w:widowControl w:val="0"/>
        <w:numPr>
          <w:ilvl w:val="0"/>
          <w:numId w:val="2"/>
        </w:numPr>
        <w:spacing w:line="240" w:lineRule="auto"/>
        <w:jc w:val="both"/>
      </w:pPr>
      <w:r w:rsidRPr="00B54B29">
        <w:t xml:space="preserve">Volet financier. </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widowControl w:val="0"/>
        <w:jc w:val="both"/>
        <w:rPr>
          <w:rFonts w:ascii="Arial" w:hAnsi="Arial" w:cs="Arial"/>
          <w:sz w:val="22"/>
          <w:szCs w:val="22"/>
        </w:rPr>
      </w:pPr>
      <w:r w:rsidRPr="00B54B29">
        <w:rPr>
          <w:rFonts w:ascii="Arial" w:hAnsi="Arial" w:cs="Arial"/>
          <w:sz w:val="22"/>
          <w:szCs w:val="22"/>
        </w:rPr>
        <w:t xml:space="preserve">La candidature est rédigée en français. </w:t>
      </w:r>
    </w:p>
    <w:p w:rsidR="00B54B29" w:rsidRPr="00B54B29" w:rsidRDefault="00B54B29" w:rsidP="00B54B29">
      <w:pPr>
        <w:widowControl w:val="0"/>
        <w:jc w:val="both"/>
        <w:rPr>
          <w:rFonts w:ascii="Arial" w:hAnsi="Arial" w:cs="Arial"/>
          <w:sz w:val="22"/>
          <w:szCs w:val="22"/>
        </w:rPr>
      </w:pPr>
      <w:r w:rsidRPr="00B54B29">
        <w:rPr>
          <w:rFonts w:ascii="Arial" w:hAnsi="Arial" w:cs="Arial"/>
          <w:sz w:val="22"/>
          <w:szCs w:val="22"/>
        </w:rPr>
        <w:t>Tous les montants financiers indiqués sont exprimés en euros (€)</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widowControl w:val="0"/>
        <w:jc w:val="both"/>
        <w:rPr>
          <w:rFonts w:ascii="Arial" w:hAnsi="Arial" w:cs="Arial"/>
          <w:sz w:val="22"/>
          <w:szCs w:val="22"/>
        </w:rPr>
      </w:pPr>
      <w:r w:rsidRPr="00B54B29">
        <w:rPr>
          <w:rFonts w:ascii="Arial" w:hAnsi="Arial" w:cs="Arial"/>
          <w:sz w:val="22"/>
          <w:szCs w:val="22"/>
        </w:rPr>
        <w:t xml:space="preserve">Les candidats complèteront le dossier sur la base : </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pStyle w:val="Paragraphedeliste"/>
        <w:widowControl w:val="0"/>
        <w:numPr>
          <w:ilvl w:val="0"/>
          <w:numId w:val="3"/>
        </w:numPr>
        <w:spacing w:line="240" w:lineRule="auto"/>
        <w:jc w:val="both"/>
      </w:pPr>
      <w:r w:rsidRPr="00B54B29">
        <w:t xml:space="preserve">des axes stratégiques régionaux du Schéma Régional de Santé ; </w:t>
      </w:r>
    </w:p>
    <w:p w:rsidR="00B54B29" w:rsidRPr="00B54B29" w:rsidRDefault="00B54B29" w:rsidP="00B54B29">
      <w:pPr>
        <w:pStyle w:val="Paragraphedeliste"/>
        <w:widowControl w:val="0"/>
        <w:spacing w:line="240" w:lineRule="auto"/>
        <w:jc w:val="both"/>
      </w:pPr>
    </w:p>
    <w:p w:rsidR="00B54B29" w:rsidRPr="00B54B29" w:rsidRDefault="00B54B29" w:rsidP="00B54B29">
      <w:pPr>
        <w:pStyle w:val="Paragraphedeliste"/>
        <w:widowControl w:val="0"/>
        <w:numPr>
          <w:ilvl w:val="0"/>
          <w:numId w:val="3"/>
        </w:numPr>
        <w:spacing w:line="240" w:lineRule="auto"/>
        <w:jc w:val="both"/>
      </w:pPr>
      <w:r w:rsidRPr="00B54B29">
        <w:t xml:space="preserve">du cahier des charges national des Structures Régionales d’Appui à la qualité des soins et à la sécurité des patients publié par arrêté du 19 décembre 2017. </w:t>
      </w:r>
    </w:p>
    <w:p w:rsidR="00B54B29" w:rsidRPr="00B54B29" w:rsidRDefault="00B54B29" w:rsidP="00B54B29">
      <w:pPr>
        <w:pStyle w:val="Paragraphedeliste"/>
      </w:pPr>
    </w:p>
    <w:p w:rsidR="00B54B29" w:rsidRPr="00B54B29" w:rsidRDefault="00B54B29" w:rsidP="00B54B29">
      <w:pPr>
        <w:widowControl w:val="0"/>
        <w:jc w:val="both"/>
        <w:rPr>
          <w:rFonts w:ascii="Arial" w:hAnsi="Arial" w:cs="Arial"/>
          <w:sz w:val="22"/>
          <w:szCs w:val="22"/>
        </w:rPr>
      </w:pPr>
      <w:r w:rsidRPr="00B54B29">
        <w:rPr>
          <w:rFonts w:ascii="Arial" w:hAnsi="Arial" w:cs="Arial"/>
          <w:sz w:val="22"/>
          <w:szCs w:val="22"/>
        </w:rPr>
        <w:t xml:space="preserve">Le projet de programme pluriannuel d’actions des candidats précisera les modalités qui peuvent être envisagées pour la réalisation desdites actions : </w:t>
      </w:r>
    </w:p>
    <w:p w:rsidR="00B54B29" w:rsidRPr="00B54B29" w:rsidRDefault="00B54B29" w:rsidP="00B54B29">
      <w:pPr>
        <w:pStyle w:val="Paragraphedeliste"/>
        <w:widowControl w:val="0"/>
        <w:numPr>
          <w:ilvl w:val="0"/>
          <w:numId w:val="4"/>
        </w:numPr>
        <w:spacing w:line="240" w:lineRule="auto"/>
        <w:jc w:val="both"/>
      </w:pPr>
      <w:r w:rsidRPr="00B54B29">
        <w:t>Méthodologie d’intervention</w:t>
      </w:r>
    </w:p>
    <w:p w:rsidR="00B54B29" w:rsidRPr="00B54B29" w:rsidRDefault="00B54B29" w:rsidP="00B54B29">
      <w:pPr>
        <w:pStyle w:val="Paragraphedeliste"/>
        <w:widowControl w:val="0"/>
        <w:numPr>
          <w:ilvl w:val="0"/>
          <w:numId w:val="4"/>
        </w:numPr>
        <w:spacing w:line="240" w:lineRule="auto"/>
        <w:jc w:val="both"/>
      </w:pPr>
      <w:r w:rsidRPr="00B54B29">
        <w:t>Formations</w:t>
      </w:r>
    </w:p>
    <w:p w:rsidR="00B54B29" w:rsidRPr="00B54B29" w:rsidRDefault="00B54B29" w:rsidP="00B54B29">
      <w:pPr>
        <w:pStyle w:val="Paragraphedeliste"/>
        <w:widowControl w:val="0"/>
        <w:numPr>
          <w:ilvl w:val="0"/>
          <w:numId w:val="4"/>
        </w:numPr>
        <w:spacing w:line="240" w:lineRule="auto"/>
        <w:jc w:val="both"/>
      </w:pPr>
      <w:r w:rsidRPr="00B54B29">
        <w:t>Partages d’expériences</w:t>
      </w:r>
    </w:p>
    <w:p w:rsidR="00B54B29" w:rsidRPr="00B54B29" w:rsidRDefault="00B54B29" w:rsidP="00B54B29">
      <w:pPr>
        <w:pStyle w:val="Paragraphedeliste"/>
        <w:widowControl w:val="0"/>
        <w:numPr>
          <w:ilvl w:val="0"/>
          <w:numId w:val="4"/>
        </w:numPr>
        <w:spacing w:line="240" w:lineRule="auto"/>
        <w:jc w:val="both"/>
      </w:pPr>
      <w:r w:rsidRPr="00B54B29">
        <w:t>Effectifs mobilisés</w:t>
      </w:r>
    </w:p>
    <w:p w:rsidR="00B54B29" w:rsidRPr="00B54B29" w:rsidRDefault="00B54B29" w:rsidP="00B54B29">
      <w:pPr>
        <w:pStyle w:val="Paragraphedeliste"/>
        <w:widowControl w:val="0"/>
        <w:numPr>
          <w:ilvl w:val="0"/>
          <w:numId w:val="4"/>
        </w:numPr>
        <w:spacing w:line="240" w:lineRule="auto"/>
        <w:jc w:val="both"/>
      </w:pPr>
      <w:r w:rsidRPr="00B54B29">
        <w:t>Outils mobilisés</w:t>
      </w:r>
    </w:p>
    <w:p w:rsidR="00B54B29" w:rsidRPr="00B54B29" w:rsidRDefault="00B54B29" w:rsidP="00B54B29">
      <w:pPr>
        <w:pStyle w:val="Paragraphedeliste"/>
        <w:widowControl w:val="0"/>
        <w:numPr>
          <w:ilvl w:val="0"/>
          <w:numId w:val="4"/>
        </w:numPr>
        <w:spacing w:line="240" w:lineRule="auto"/>
        <w:jc w:val="both"/>
      </w:pPr>
      <w:r w:rsidRPr="00B54B29">
        <w:t>Moyens de communication envisagés…</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widowControl w:val="0"/>
        <w:jc w:val="both"/>
        <w:rPr>
          <w:rFonts w:ascii="Arial" w:hAnsi="Arial" w:cs="Arial"/>
          <w:sz w:val="22"/>
          <w:szCs w:val="22"/>
        </w:rPr>
      </w:pPr>
      <w:r w:rsidRPr="00B54B29">
        <w:rPr>
          <w:rFonts w:ascii="Arial" w:hAnsi="Arial" w:cs="Arial"/>
          <w:sz w:val="22"/>
          <w:szCs w:val="22"/>
        </w:rPr>
        <w:t>Le présent avis, le cahier des charges ainsi que le dossier de candidature type sont téléchargeables sur le site de l’Agence Régionale de Santé Centre-Val de Loire</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widowControl w:val="0"/>
        <w:jc w:val="both"/>
        <w:rPr>
          <w:rFonts w:ascii="Arial" w:hAnsi="Arial" w:cs="Arial"/>
          <w:sz w:val="22"/>
          <w:szCs w:val="22"/>
        </w:rPr>
      </w:pPr>
      <w:r w:rsidRPr="00B54B29">
        <w:rPr>
          <w:rFonts w:ascii="Arial" w:hAnsi="Arial" w:cs="Arial"/>
          <w:sz w:val="22"/>
          <w:szCs w:val="22"/>
        </w:rPr>
        <w:t xml:space="preserve">Les candidatures reçues après le délai indiqué dans l’appel à candidature seront rejetées. </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pStyle w:val="Paragraphedeliste"/>
        <w:widowControl w:val="0"/>
        <w:numPr>
          <w:ilvl w:val="0"/>
          <w:numId w:val="1"/>
        </w:numPr>
        <w:spacing w:line="240" w:lineRule="auto"/>
        <w:jc w:val="both"/>
        <w:rPr>
          <w:b/>
          <w:color w:val="1F497D" w:themeColor="text2"/>
          <w:u w:val="single"/>
        </w:rPr>
      </w:pPr>
      <w:r w:rsidRPr="00B54B29">
        <w:rPr>
          <w:b/>
          <w:color w:val="1F497D" w:themeColor="text2"/>
          <w:u w:val="single"/>
        </w:rPr>
        <w:t>Contenu du dossier de candidature</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widowControl w:val="0"/>
        <w:jc w:val="both"/>
        <w:rPr>
          <w:rFonts w:ascii="Arial" w:hAnsi="Arial" w:cs="Arial"/>
          <w:sz w:val="22"/>
          <w:szCs w:val="22"/>
        </w:rPr>
      </w:pPr>
      <w:r w:rsidRPr="00B54B29">
        <w:rPr>
          <w:rFonts w:ascii="Arial" w:hAnsi="Arial" w:cs="Arial"/>
          <w:sz w:val="22"/>
          <w:szCs w:val="22"/>
        </w:rPr>
        <w:t xml:space="preserve">Le dossier de candidature est composé de plusieurs volets arrêté au regard des éléments structurants du cahier des charges national publié par arrêté du 19 décembre 2017. </w:t>
      </w:r>
    </w:p>
    <w:p w:rsidR="00B54B29" w:rsidRPr="00B54B29" w:rsidRDefault="00B54B29" w:rsidP="00B54B29">
      <w:pPr>
        <w:widowControl w:val="0"/>
        <w:jc w:val="both"/>
        <w:rPr>
          <w:rFonts w:ascii="Arial" w:hAnsi="Arial" w:cs="Arial"/>
          <w:b/>
          <w:color w:val="1F497D" w:themeColor="text2"/>
          <w:sz w:val="22"/>
          <w:szCs w:val="22"/>
        </w:rPr>
      </w:pPr>
    </w:p>
    <w:p w:rsidR="00B54B29" w:rsidRPr="00B54B29" w:rsidRDefault="00B54B29" w:rsidP="00B54B29">
      <w:pPr>
        <w:pStyle w:val="Paragraphedeliste"/>
        <w:widowControl w:val="0"/>
        <w:numPr>
          <w:ilvl w:val="1"/>
          <w:numId w:val="1"/>
        </w:numPr>
        <w:spacing w:line="240" w:lineRule="auto"/>
        <w:jc w:val="both"/>
        <w:rPr>
          <w:b/>
          <w:color w:val="1F497D" w:themeColor="text2"/>
        </w:rPr>
      </w:pPr>
      <w:r w:rsidRPr="00B54B29">
        <w:rPr>
          <w:b/>
          <w:color w:val="1F497D" w:themeColor="text2"/>
        </w:rPr>
        <w:t>Un volet administratif</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widowControl w:val="0"/>
        <w:jc w:val="both"/>
        <w:rPr>
          <w:rFonts w:ascii="Arial" w:hAnsi="Arial" w:cs="Arial"/>
          <w:sz w:val="22"/>
          <w:szCs w:val="22"/>
        </w:rPr>
      </w:pPr>
      <w:r w:rsidRPr="00B54B29">
        <w:rPr>
          <w:rFonts w:ascii="Arial" w:hAnsi="Arial" w:cs="Arial"/>
          <w:sz w:val="22"/>
          <w:szCs w:val="22"/>
        </w:rPr>
        <w:t>Le volet administratif devra comporter obligatoirement les éléments suivants :</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pStyle w:val="Paragraphedeliste"/>
        <w:widowControl w:val="0"/>
        <w:numPr>
          <w:ilvl w:val="0"/>
          <w:numId w:val="5"/>
        </w:numPr>
        <w:spacing w:line="240" w:lineRule="auto"/>
        <w:jc w:val="both"/>
        <w:rPr>
          <w:color w:val="auto"/>
        </w:rPr>
      </w:pPr>
      <w:r w:rsidRPr="00B54B29">
        <w:rPr>
          <w:color w:val="auto"/>
        </w:rPr>
        <w:t>L’identité, l’adresse, le statut juridique de la personne morale ou physique, constituée ou en cours de constitution, avec la copie des documents ;</w:t>
      </w:r>
    </w:p>
    <w:p w:rsidR="00B54B29" w:rsidRPr="00B54B29" w:rsidRDefault="00B54B29" w:rsidP="00B54B29">
      <w:pPr>
        <w:pStyle w:val="Paragraphedeliste"/>
        <w:widowControl w:val="0"/>
        <w:spacing w:line="240" w:lineRule="auto"/>
        <w:jc w:val="both"/>
        <w:rPr>
          <w:color w:val="auto"/>
        </w:rPr>
      </w:pPr>
    </w:p>
    <w:p w:rsidR="00B54B29" w:rsidRPr="00B54B29" w:rsidRDefault="00B54B29" w:rsidP="00B54B29">
      <w:pPr>
        <w:pStyle w:val="Paragraphedeliste"/>
        <w:widowControl w:val="0"/>
        <w:numPr>
          <w:ilvl w:val="0"/>
          <w:numId w:val="5"/>
        </w:numPr>
        <w:spacing w:line="240" w:lineRule="auto"/>
        <w:jc w:val="both"/>
        <w:rPr>
          <w:color w:val="auto"/>
        </w:rPr>
      </w:pPr>
      <w:r w:rsidRPr="00B54B29">
        <w:rPr>
          <w:color w:val="auto"/>
        </w:rPr>
        <w:t>Si la personne morale est en cours de constitution, le dossier devra comporter les noms, adresses, fonctions, diplômes, qualités des personnes qui la représente dans le cadre de cette demande ;</w:t>
      </w:r>
    </w:p>
    <w:p w:rsidR="00B54B29" w:rsidRPr="00B54B29" w:rsidRDefault="00B54B29" w:rsidP="00B54B29">
      <w:pPr>
        <w:pStyle w:val="Paragraphedeliste"/>
        <w:rPr>
          <w:color w:val="auto"/>
        </w:rPr>
      </w:pPr>
    </w:p>
    <w:p w:rsidR="00B54B29" w:rsidRPr="00B54B29" w:rsidRDefault="00B54B29" w:rsidP="00B54B29">
      <w:pPr>
        <w:pStyle w:val="Paragraphedeliste"/>
        <w:widowControl w:val="0"/>
        <w:numPr>
          <w:ilvl w:val="0"/>
          <w:numId w:val="5"/>
        </w:numPr>
        <w:spacing w:line="240" w:lineRule="auto"/>
        <w:jc w:val="both"/>
        <w:rPr>
          <w:color w:val="auto"/>
        </w:rPr>
      </w:pPr>
      <w:r w:rsidRPr="00B54B29">
        <w:rPr>
          <w:color w:val="auto"/>
        </w:rPr>
        <w:t>Une présentation des instances de gouvernance de la structure, conformément au point 2.1 de l’ANNEXE de l’arrêté du 19 décembre 2017 cité en référence.</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pStyle w:val="Paragraphedeliste"/>
        <w:widowControl w:val="0"/>
        <w:numPr>
          <w:ilvl w:val="1"/>
          <w:numId w:val="1"/>
        </w:numPr>
        <w:spacing w:line="240" w:lineRule="auto"/>
        <w:jc w:val="both"/>
        <w:rPr>
          <w:b/>
          <w:color w:val="1F497D" w:themeColor="text2"/>
        </w:rPr>
      </w:pPr>
      <w:r w:rsidRPr="00B54B29">
        <w:rPr>
          <w:b/>
          <w:color w:val="1F497D" w:themeColor="text2"/>
        </w:rPr>
        <w:t>Un volet ressources humaines</w:t>
      </w:r>
    </w:p>
    <w:p w:rsidR="00B54B29" w:rsidRPr="00B54B29" w:rsidRDefault="00B54B29" w:rsidP="00B54B29">
      <w:pPr>
        <w:pStyle w:val="Paragraphedeliste"/>
        <w:rPr>
          <w:color w:val="auto"/>
        </w:rPr>
      </w:pPr>
    </w:p>
    <w:p w:rsidR="00B54B29" w:rsidRPr="00B54B29" w:rsidRDefault="00B54B29" w:rsidP="00B54B29">
      <w:pPr>
        <w:widowControl w:val="0"/>
        <w:jc w:val="both"/>
        <w:rPr>
          <w:rFonts w:ascii="Arial" w:hAnsi="Arial" w:cs="Arial"/>
          <w:sz w:val="22"/>
          <w:szCs w:val="22"/>
        </w:rPr>
      </w:pPr>
      <w:r w:rsidRPr="00B54B29">
        <w:rPr>
          <w:rFonts w:ascii="Arial" w:hAnsi="Arial" w:cs="Arial"/>
          <w:sz w:val="22"/>
          <w:szCs w:val="22"/>
        </w:rPr>
        <w:t>Au regard de l’ANNEXE de l’arrêté du 19 décembre 2017, point 2.2 « Compétences professionnelles de la SRA », la candidature devra comporter :</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pStyle w:val="Paragraphedeliste"/>
        <w:widowControl w:val="0"/>
        <w:numPr>
          <w:ilvl w:val="0"/>
          <w:numId w:val="6"/>
        </w:numPr>
        <w:spacing w:line="240" w:lineRule="auto"/>
        <w:jc w:val="both"/>
        <w:rPr>
          <w:color w:val="auto"/>
        </w:rPr>
      </w:pPr>
      <w:r w:rsidRPr="00B54B29">
        <w:rPr>
          <w:color w:val="auto"/>
        </w:rPr>
        <w:t>La présentation du responsable de la structure candidate, incluant C.V et déclaration d’intérêts ;</w:t>
      </w:r>
    </w:p>
    <w:p w:rsidR="00B54B29" w:rsidRPr="00B54B29" w:rsidRDefault="00B54B29" w:rsidP="00B54B29">
      <w:pPr>
        <w:pStyle w:val="Paragraphedeliste"/>
        <w:widowControl w:val="0"/>
        <w:spacing w:line="240" w:lineRule="auto"/>
        <w:jc w:val="both"/>
        <w:rPr>
          <w:color w:val="auto"/>
        </w:rPr>
      </w:pPr>
    </w:p>
    <w:p w:rsidR="00B54B29" w:rsidRPr="00B54B29" w:rsidRDefault="00B54B29" w:rsidP="00B54B29">
      <w:pPr>
        <w:pStyle w:val="Paragraphedeliste"/>
        <w:widowControl w:val="0"/>
        <w:numPr>
          <w:ilvl w:val="0"/>
          <w:numId w:val="6"/>
        </w:numPr>
        <w:spacing w:line="240" w:lineRule="auto"/>
        <w:jc w:val="both"/>
        <w:rPr>
          <w:color w:val="auto"/>
        </w:rPr>
      </w:pPr>
      <w:r w:rsidRPr="00B54B29">
        <w:rPr>
          <w:color w:val="auto"/>
        </w:rPr>
        <w:t xml:space="preserve">La composition de l’équipe, avec l’état des effectifs administratifs, médicaux, paramédicaux et autres catégories, mentionnant les qualifications, les déclarations </w:t>
      </w:r>
      <w:r w:rsidRPr="00B54B29">
        <w:rPr>
          <w:color w:val="auto"/>
        </w:rPr>
        <w:lastRenderedPageBreak/>
        <w:t>d’intérêts, les quotités de temps de travail prévisionnelles de chacun (en Equivalent Temps Plein) ;</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pStyle w:val="Paragraphedeliste"/>
        <w:widowControl w:val="0"/>
        <w:numPr>
          <w:ilvl w:val="0"/>
          <w:numId w:val="6"/>
        </w:numPr>
        <w:spacing w:line="240" w:lineRule="auto"/>
        <w:jc w:val="both"/>
        <w:rPr>
          <w:color w:val="auto"/>
        </w:rPr>
      </w:pPr>
      <w:r w:rsidRPr="00B54B29">
        <w:rPr>
          <w:color w:val="auto"/>
        </w:rPr>
        <w:t>La liste des potentiels collaborateurs extérieurs, professionnels sollicités afin de répondre aux différentes missions ;</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pStyle w:val="Paragraphedeliste"/>
        <w:widowControl w:val="0"/>
        <w:numPr>
          <w:ilvl w:val="0"/>
          <w:numId w:val="6"/>
        </w:numPr>
        <w:spacing w:line="240" w:lineRule="auto"/>
        <w:jc w:val="both"/>
        <w:rPr>
          <w:color w:val="auto"/>
        </w:rPr>
      </w:pPr>
      <w:r w:rsidRPr="00B54B29">
        <w:rPr>
          <w:color w:val="auto"/>
        </w:rPr>
        <w:t>Une proposition de l’organisation interne de la SRA (organigramme nominatif et fonctionnel) ;</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pStyle w:val="Paragraphedeliste"/>
        <w:widowControl w:val="0"/>
        <w:numPr>
          <w:ilvl w:val="0"/>
          <w:numId w:val="6"/>
        </w:numPr>
        <w:spacing w:line="240" w:lineRule="auto"/>
        <w:jc w:val="both"/>
        <w:rPr>
          <w:color w:val="auto"/>
        </w:rPr>
      </w:pPr>
      <w:r w:rsidRPr="00B54B29">
        <w:rPr>
          <w:color w:val="auto"/>
        </w:rPr>
        <w:t>Une présentation des effectifs mobilisés pour chacune des missions de la SRA (formations, expertise, accompagnement,…) ;</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pStyle w:val="Paragraphedeliste"/>
        <w:widowControl w:val="0"/>
        <w:numPr>
          <w:ilvl w:val="1"/>
          <w:numId w:val="1"/>
        </w:numPr>
        <w:spacing w:line="240" w:lineRule="auto"/>
        <w:jc w:val="both"/>
        <w:rPr>
          <w:b/>
          <w:color w:val="1F497D" w:themeColor="text2"/>
        </w:rPr>
      </w:pPr>
      <w:r w:rsidRPr="00B54B29">
        <w:rPr>
          <w:b/>
          <w:color w:val="1F497D" w:themeColor="text2"/>
        </w:rPr>
        <w:t>Un volet programme d’action</w:t>
      </w:r>
    </w:p>
    <w:p w:rsidR="00B54B29" w:rsidRPr="00B54B29" w:rsidRDefault="00B54B29" w:rsidP="00B54B29">
      <w:pPr>
        <w:pStyle w:val="Paragraphedeliste"/>
        <w:widowControl w:val="0"/>
        <w:spacing w:line="240" w:lineRule="auto"/>
        <w:ind w:left="792"/>
        <w:jc w:val="both"/>
        <w:rPr>
          <w:b/>
          <w:color w:val="1F497D" w:themeColor="text2"/>
        </w:rPr>
      </w:pPr>
    </w:p>
    <w:p w:rsidR="00B54B29" w:rsidRPr="00B54B29" w:rsidRDefault="00B54B29" w:rsidP="00B54B29">
      <w:pPr>
        <w:pStyle w:val="Paragraphedeliste"/>
        <w:widowControl w:val="0"/>
        <w:numPr>
          <w:ilvl w:val="2"/>
          <w:numId w:val="1"/>
        </w:numPr>
        <w:spacing w:line="240" w:lineRule="auto"/>
        <w:jc w:val="both"/>
        <w:rPr>
          <w:b/>
          <w:color w:val="1F497D" w:themeColor="text2"/>
        </w:rPr>
      </w:pPr>
      <w:r w:rsidRPr="00B54B29">
        <w:rPr>
          <w:b/>
          <w:color w:val="1F497D" w:themeColor="text2"/>
        </w:rPr>
        <w:t xml:space="preserve">Les grandes orientations régionales. </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widowControl w:val="0"/>
        <w:jc w:val="both"/>
        <w:rPr>
          <w:rFonts w:ascii="Arial" w:hAnsi="Arial" w:cs="Arial"/>
          <w:sz w:val="22"/>
          <w:szCs w:val="22"/>
        </w:rPr>
      </w:pPr>
      <w:r w:rsidRPr="00B54B29">
        <w:rPr>
          <w:rFonts w:ascii="Arial" w:hAnsi="Arial" w:cs="Arial"/>
          <w:sz w:val="22"/>
          <w:szCs w:val="22"/>
        </w:rPr>
        <w:t>Le volet programme d’actions de la SRA en lien avec le point 3 de l’arrêté du 19 décembre 2017, tend à préciser les actions qui sont attendues au regard des obligations nationales et des orientations stratégiques régionales.</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widowControl w:val="0"/>
        <w:jc w:val="both"/>
        <w:rPr>
          <w:rFonts w:ascii="Arial" w:hAnsi="Arial" w:cs="Arial"/>
          <w:sz w:val="22"/>
          <w:szCs w:val="22"/>
        </w:rPr>
      </w:pPr>
      <w:r w:rsidRPr="00B54B29">
        <w:rPr>
          <w:rFonts w:ascii="Arial" w:hAnsi="Arial" w:cs="Arial"/>
          <w:sz w:val="22"/>
          <w:szCs w:val="22"/>
        </w:rPr>
        <w:t xml:space="preserve">L’Agence Régionale Centre-Val de Loire a défini en 2018 son nouveau Schéma Régional de Santé (arrêté de publication du 25 juin 2018). Un des chapitres dudit schéma concerne la thématique de la qualité et sécurité du système de santé. </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widowControl w:val="0"/>
        <w:jc w:val="both"/>
        <w:rPr>
          <w:rFonts w:ascii="Arial" w:hAnsi="Arial" w:cs="Arial"/>
          <w:sz w:val="22"/>
          <w:szCs w:val="22"/>
        </w:rPr>
      </w:pPr>
      <w:r w:rsidRPr="00B54B29">
        <w:rPr>
          <w:rFonts w:ascii="Arial" w:hAnsi="Arial" w:cs="Arial"/>
          <w:sz w:val="22"/>
          <w:szCs w:val="22"/>
        </w:rPr>
        <w:t xml:space="preserve">Via ce nouveau Schéma Régional de Santé, l’ARS Centre-Val de Loire s’est </w:t>
      </w:r>
      <w:proofErr w:type="gramStart"/>
      <w:r w:rsidRPr="00B54B29">
        <w:rPr>
          <w:rFonts w:ascii="Arial" w:hAnsi="Arial" w:cs="Arial"/>
          <w:sz w:val="22"/>
          <w:szCs w:val="22"/>
        </w:rPr>
        <w:t>donnée</w:t>
      </w:r>
      <w:proofErr w:type="gramEnd"/>
      <w:r w:rsidRPr="00B54B29">
        <w:rPr>
          <w:rFonts w:ascii="Arial" w:hAnsi="Arial" w:cs="Arial"/>
          <w:sz w:val="22"/>
          <w:szCs w:val="22"/>
        </w:rPr>
        <w:t xml:space="preserve"> deux objectifs majeurs : </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pStyle w:val="Paragraphedeliste"/>
        <w:widowControl w:val="0"/>
        <w:numPr>
          <w:ilvl w:val="0"/>
          <w:numId w:val="7"/>
        </w:numPr>
        <w:spacing w:line="240" w:lineRule="auto"/>
        <w:jc w:val="both"/>
        <w:rPr>
          <w:color w:val="auto"/>
        </w:rPr>
      </w:pPr>
      <w:r w:rsidRPr="00B54B29">
        <w:rPr>
          <w:color w:val="auto"/>
        </w:rPr>
        <w:t xml:space="preserve">Diffuser la culture de la sécurité, tout champ confondu (sanitaire, médico-social, ambulatoire) de telle façon que tout professionnel ait compris l’intérêt de déclarer un événement indésirable et puisse le faire dans un cadre favorisant et sécurisé. </w:t>
      </w:r>
    </w:p>
    <w:p w:rsidR="00B54B29" w:rsidRPr="00B54B29" w:rsidRDefault="00B54B29" w:rsidP="00B54B29">
      <w:pPr>
        <w:pStyle w:val="Paragraphedeliste"/>
        <w:widowControl w:val="0"/>
        <w:spacing w:line="240" w:lineRule="auto"/>
        <w:jc w:val="both"/>
        <w:rPr>
          <w:color w:val="auto"/>
        </w:rPr>
      </w:pPr>
    </w:p>
    <w:p w:rsidR="00B54B29" w:rsidRPr="00B54B29" w:rsidRDefault="00B54B29" w:rsidP="00B54B29">
      <w:pPr>
        <w:pStyle w:val="Paragraphedeliste"/>
        <w:widowControl w:val="0"/>
        <w:numPr>
          <w:ilvl w:val="0"/>
          <w:numId w:val="7"/>
        </w:numPr>
        <w:spacing w:line="240" w:lineRule="auto"/>
        <w:jc w:val="both"/>
        <w:rPr>
          <w:color w:val="auto"/>
        </w:rPr>
      </w:pPr>
      <w:r w:rsidRPr="00B54B29">
        <w:rPr>
          <w:color w:val="auto"/>
        </w:rPr>
        <w:t xml:space="preserve">Faire en sorte que chaque Evénement Indésirable Grave associé aux Soins fasse l’objet d’une analyse approfondie des causes, assortie d’un plan d’actions adapté, respectant les référentiels de la HAS, réalisé de manière autonome par les professionnels de l’établissement ou du secteur libéral. </w:t>
      </w:r>
    </w:p>
    <w:p w:rsidR="00B54B29" w:rsidRPr="00B54B29" w:rsidRDefault="00B54B29" w:rsidP="00B54B29">
      <w:pPr>
        <w:pStyle w:val="Paragraphedeliste"/>
        <w:rPr>
          <w:color w:val="auto"/>
        </w:rPr>
      </w:pPr>
    </w:p>
    <w:p w:rsidR="00B54B29" w:rsidRPr="00B54B29" w:rsidRDefault="00B54B29" w:rsidP="00B54B29">
      <w:pPr>
        <w:widowControl w:val="0"/>
        <w:jc w:val="both"/>
        <w:rPr>
          <w:rFonts w:ascii="Arial" w:hAnsi="Arial" w:cs="Arial"/>
          <w:sz w:val="22"/>
          <w:szCs w:val="22"/>
        </w:rPr>
      </w:pPr>
      <w:r w:rsidRPr="00B54B29">
        <w:rPr>
          <w:rFonts w:ascii="Arial" w:hAnsi="Arial" w:cs="Arial"/>
          <w:sz w:val="22"/>
          <w:szCs w:val="22"/>
        </w:rPr>
        <w:t xml:space="preserve">L’ARS Centre-Val de Loire inscrit les missions de la future SRA dans cette stratégie régionale qui vise à accompagner le développement de la culture qualité auprès des acteurs du système de santé. </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pStyle w:val="Paragraphedeliste"/>
        <w:widowControl w:val="0"/>
        <w:numPr>
          <w:ilvl w:val="2"/>
          <w:numId w:val="1"/>
        </w:numPr>
        <w:spacing w:line="240" w:lineRule="auto"/>
        <w:jc w:val="both"/>
        <w:rPr>
          <w:b/>
          <w:color w:val="1F497D" w:themeColor="text2"/>
        </w:rPr>
      </w:pPr>
      <w:r w:rsidRPr="00B54B29">
        <w:rPr>
          <w:b/>
          <w:color w:val="1F497D" w:themeColor="text2"/>
        </w:rPr>
        <w:t>Les modalités de suivi et de collaboration avec l’ARS Centre-Val de Loire</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widowControl w:val="0"/>
        <w:jc w:val="both"/>
        <w:rPr>
          <w:rFonts w:ascii="Arial" w:hAnsi="Arial" w:cs="Arial"/>
          <w:sz w:val="22"/>
          <w:szCs w:val="22"/>
        </w:rPr>
      </w:pPr>
      <w:r w:rsidRPr="00B54B29">
        <w:rPr>
          <w:rFonts w:ascii="Arial" w:hAnsi="Arial" w:cs="Arial"/>
          <w:sz w:val="22"/>
          <w:szCs w:val="22"/>
        </w:rPr>
        <w:t>Les modalités de suivi et de collaboration avec l’ARS Centre-Val de Loire seront définies dans le cadre du Contrat Pluriannuel d’Objectifs et de Moyens qui sera négocié à la désignation de la future SRA</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pStyle w:val="Paragraphedeliste"/>
        <w:widowControl w:val="0"/>
        <w:numPr>
          <w:ilvl w:val="1"/>
          <w:numId w:val="1"/>
        </w:numPr>
        <w:spacing w:line="240" w:lineRule="auto"/>
        <w:jc w:val="both"/>
        <w:rPr>
          <w:b/>
          <w:color w:val="1F497D" w:themeColor="text2"/>
        </w:rPr>
      </w:pPr>
      <w:r w:rsidRPr="00B54B29">
        <w:rPr>
          <w:b/>
          <w:color w:val="1F497D" w:themeColor="text2"/>
        </w:rPr>
        <w:t>Un volet financier</w:t>
      </w:r>
    </w:p>
    <w:p w:rsidR="00B54B29" w:rsidRPr="00B54B29" w:rsidRDefault="00B54B29" w:rsidP="00B54B29">
      <w:pPr>
        <w:pStyle w:val="Paragraphedeliste"/>
        <w:widowControl w:val="0"/>
        <w:spacing w:line="240" w:lineRule="auto"/>
        <w:ind w:left="792"/>
        <w:jc w:val="both"/>
        <w:rPr>
          <w:color w:val="auto"/>
        </w:rPr>
      </w:pPr>
    </w:p>
    <w:p w:rsidR="00B54B29" w:rsidRPr="00B54B29" w:rsidRDefault="00B54B29" w:rsidP="00B54B29">
      <w:pPr>
        <w:widowControl w:val="0"/>
        <w:jc w:val="both"/>
        <w:rPr>
          <w:rFonts w:ascii="Arial" w:hAnsi="Arial" w:cs="Arial"/>
          <w:sz w:val="22"/>
          <w:szCs w:val="22"/>
        </w:rPr>
      </w:pPr>
      <w:r w:rsidRPr="00B54B29">
        <w:rPr>
          <w:rFonts w:ascii="Arial" w:hAnsi="Arial" w:cs="Arial"/>
          <w:sz w:val="22"/>
          <w:szCs w:val="22"/>
        </w:rPr>
        <w:t>Le volet financier comportera un état prévisionnel annuel détaillant les éléments comptables suivants :</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pStyle w:val="Paragraphedeliste"/>
        <w:widowControl w:val="0"/>
        <w:numPr>
          <w:ilvl w:val="0"/>
          <w:numId w:val="8"/>
        </w:numPr>
        <w:spacing w:line="240" w:lineRule="auto"/>
        <w:jc w:val="both"/>
      </w:pPr>
      <w:r w:rsidRPr="00B54B29">
        <w:t xml:space="preserve">Charges : Personnel (rémunérations, cotisations…), Achats (fournitures, petit équipement), Logistique (Informatique, locations immobilière, assurance, frais déplacement, restauration en déplacement) et Communication –frais télécommunication, Impôts et taxes, Autres charges, charges financières. </w:t>
      </w:r>
    </w:p>
    <w:p w:rsidR="00B54B29" w:rsidRPr="00B54B29" w:rsidRDefault="00B54B29" w:rsidP="00B54B29">
      <w:pPr>
        <w:pStyle w:val="Paragraphedeliste"/>
        <w:widowControl w:val="0"/>
        <w:spacing w:line="240" w:lineRule="auto"/>
        <w:jc w:val="both"/>
      </w:pPr>
    </w:p>
    <w:p w:rsidR="00B54B29" w:rsidRPr="00B54B29" w:rsidRDefault="00B54B29" w:rsidP="00B54B29">
      <w:pPr>
        <w:pStyle w:val="Paragraphedeliste"/>
        <w:widowControl w:val="0"/>
        <w:numPr>
          <w:ilvl w:val="0"/>
          <w:numId w:val="8"/>
        </w:numPr>
        <w:spacing w:line="240" w:lineRule="auto"/>
        <w:jc w:val="both"/>
      </w:pPr>
      <w:r w:rsidRPr="00B54B29">
        <w:t>Produits : subvention d’exploitation-ARS, adhésions, prestations de service,…..</w:t>
      </w:r>
    </w:p>
    <w:p w:rsidR="00B54B29" w:rsidRPr="00B54B29" w:rsidRDefault="00B54B29" w:rsidP="00B54B29">
      <w:pPr>
        <w:pStyle w:val="Paragraphedeliste"/>
        <w:widowControl w:val="0"/>
        <w:spacing w:line="240" w:lineRule="auto"/>
        <w:jc w:val="both"/>
      </w:pPr>
      <w:r w:rsidRPr="00B54B29">
        <w:t>Conformément au dossier de candidature, les produits envisagés devront être détaillées et faire l’objet de toutes explications utiles pour préparer le cadre de la contractualisation avec l’ARS.</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pStyle w:val="Paragraphedeliste"/>
        <w:widowControl w:val="0"/>
        <w:numPr>
          <w:ilvl w:val="0"/>
          <w:numId w:val="1"/>
        </w:numPr>
        <w:spacing w:line="240" w:lineRule="auto"/>
        <w:jc w:val="both"/>
        <w:rPr>
          <w:b/>
          <w:color w:val="1F497D" w:themeColor="text2"/>
          <w:u w:val="single"/>
        </w:rPr>
      </w:pPr>
      <w:r w:rsidRPr="00B54B29">
        <w:rPr>
          <w:b/>
          <w:color w:val="1F497D" w:themeColor="text2"/>
          <w:u w:val="single"/>
        </w:rPr>
        <w:t xml:space="preserve">Remise des candidatures </w:t>
      </w:r>
    </w:p>
    <w:p w:rsidR="00B54B29" w:rsidRPr="00B54B29" w:rsidRDefault="00B54B29" w:rsidP="00B54B29">
      <w:pPr>
        <w:pStyle w:val="Paragraphedeliste"/>
        <w:widowControl w:val="0"/>
        <w:spacing w:line="240" w:lineRule="auto"/>
        <w:ind w:left="360"/>
        <w:jc w:val="both"/>
        <w:rPr>
          <w:b/>
          <w:color w:val="1F497D" w:themeColor="text2"/>
          <w:u w:val="single"/>
        </w:rPr>
      </w:pPr>
    </w:p>
    <w:p w:rsidR="00B54B29" w:rsidRPr="00B54B29" w:rsidRDefault="00B54B29" w:rsidP="00B54B29">
      <w:pPr>
        <w:pStyle w:val="Paragraphedeliste"/>
        <w:widowControl w:val="0"/>
        <w:numPr>
          <w:ilvl w:val="1"/>
          <w:numId w:val="1"/>
        </w:numPr>
        <w:spacing w:line="240" w:lineRule="auto"/>
        <w:jc w:val="both"/>
        <w:rPr>
          <w:b/>
          <w:color w:val="1F497D" w:themeColor="text2"/>
        </w:rPr>
      </w:pPr>
      <w:r w:rsidRPr="00B54B29">
        <w:rPr>
          <w:b/>
          <w:color w:val="1F497D" w:themeColor="text2"/>
        </w:rPr>
        <w:t xml:space="preserve">Conditions d’envoi ou de remise des candidatures </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widowControl w:val="0"/>
        <w:jc w:val="both"/>
        <w:rPr>
          <w:rFonts w:ascii="Arial" w:hAnsi="Arial" w:cs="Arial"/>
          <w:sz w:val="22"/>
          <w:szCs w:val="22"/>
        </w:rPr>
      </w:pPr>
      <w:r w:rsidRPr="00B54B29">
        <w:rPr>
          <w:rFonts w:ascii="Arial" w:hAnsi="Arial" w:cs="Arial"/>
          <w:sz w:val="22"/>
          <w:szCs w:val="22"/>
        </w:rPr>
        <w:t xml:space="preserve">Chaque candidature devra être envoyée : </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pStyle w:val="Paragraphedeliste"/>
        <w:widowControl w:val="0"/>
        <w:numPr>
          <w:ilvl w:val="0"/>
          <w:numId w:val="9"/>
        </w:numPr>
        <w:spacing w:line="240" w:lineRule="auto"/>
        <w:jc w:val="both"/>
      </w:pPr>
      <w:r w:rsidRPr="00B54B29">
        <w:t xml:space="preserve">Par voie postale avec accusé réception à la Directrice Générale de l’ARS Centre-Val de Loire, Cité Administrative Coligny, 131 Rue du Faubourg </w:t>
      </w:r>
      <w:proofErr w:type="spellStart"/>
      <w:r w:rsidRPr="00B54B29">
        <w:t>Bannier</w:t>
      </w:r>
      <w:proofErr w:type="spellEnd"/>
      <w:r w:rsidRPr="00B54B29">
        <w:t xml:space="preserve">, 45000 Orléans, à l’attention de Monsieur Matthieu LEMARCHAND, directeur de la Stratégie. </w:t>
      </w:r>
    </w:p>
    <w:p w:rsidR="00B54B29" w:rsidRPr="00B54B29" w:rsidRDefault="00B54B29" w:rsidP="00B54B29">
      <w:pPr>
        <w:pStyle w:val="Paragraphedeliste"/>
        <w:widowControl w:val="0"/>
        <w:spacing w:line="240" w:lineRule="auto"/>
        <w:jc w:val="both"/>
      </w:pPr>
    </w:p>
    <w:p w:rsidR="00B54B29" w:rsidRPr="00B54B29" w:rsidRDefault="00B54B29" w:rsidP="00B54B29">
      <w:pPr>
        <w:pStyle w:val="Paragraphedeliste"/>
        <w:widowControl w:val="0"/>
        <w:numPr>
          <w:ilvl w:val="0"/>
          <w:numId w:val="9"/>
        </w:numPr>
        <w:spacing w:line="240" w:lineRule="auto"/>
        <w:jc w:val="both"/>
      </w:pPr>
      <w:r w:rsidRPr="00B54B29">
        <w:t xml:space="preserve">Et/ou par courriel à l’adresse suivante : </w:t>
      </w:r>
      <w:hyperlink r:id="rId11" w:history="1">
        <w:r w:rsidRPr="00B54B29">
          <w:rPr>
            <w:rStyle w:val="Lienhypertexte"/>
          </w:rPr>
          <w:t>ars-centre-direction-strategie@ars.sante.fr</w:t>
        </w:r>
      </w:hyperlink>
      <w:r w:rsidRPr="00B54B29">
        <w:t xml:space="preserve"> avec en objet la mention suivante : Candidature SRA Centre-Val de Loire. </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widowControl w:val="0"/>
        <w:jc w:val="both"/>
        <w:rPr>
          <w:rFonts w:ascii="Arial" w:hAnsi="Arial" w:cs="Arial"/>
          <w:sz w:val="22"/>
          <w:szCs w:val="22"/>
        </w:rPr>
      </w:pPr>
      <w:r w:rsidRPr="00B54B29">
        <w:rPr>
          <w:rFonts w:ascii="Arial" w:hAnsi="Arial" w:cs="Arial"/>
          <w:sz w:val="22"/>
          <w:szCs w:val="22"/>
        </w:rPr>
        <w:t>La date limite de dépôt est fixée au : 1</w:t>
      </w:r>
      <w:r w:rsidRPr="00B54B29">
        <w:rPr>
          <w:rFonts w:ascii="Arial" w:hAnsi="Arial" w:cs="Arial"/>
          <w:sz w:val="22"/>
          <w:szCs w:val="22"/>
          <w:vertAlign w:val="superscript"/>
        </w:rPr>
        <w:t>er</w:t>
      </w:r>
      <w:r w:rsidRPr="00B54B29">
        <w:rPr>
          <w:rFonts w:ascii="Arial" w:hAnsi="Arial" w:cs="Arial"/>
          <w:sz w:val="22"/>
          <w:szCs w:val="22"/>
        </w:rPr>
        <w:t xml:space="preserve"> octobre 2018, 16h00. </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widowControl w:val="0"/>
        <w:jc w:val="both"/>
        <w:rPr>
          <w:rFonts w:ascii="Arial" w:hAnsi="Arial" w:cs="Arial"/>
          <w:sz w:val="22"/>
          <w:szCs w:val="22"/>
        </w:rPr>
      </w:pPr>
      <w:r w:rsidRPr="00B54B29">
        <w:rPr>
          <w:rFonts w:ascii="Arial" w:hAnsi="Arial" w:cs="Arial"/>
          <w:sz w:val="22"/>
          <w:szCs w:val="22"/>
        </w:rPr>
        <w:t xml:space="preserve">Les dossiers parvenus ou déposés après la date limite de clôture indiquée ci-dessus ne seront pas recevables. </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pStyle w:val="Paragraphedeliste"/>
        <w:widowControl w:val="0"/>
        <w:numPr>
          <w:ilvl w:val="1"/>
          <w:numId w:val="1"/>
        </w:numPr>
        <w:spacing w:line="240" w:lineRule="auto"/>
        <w:jc w:val="both"/>
        <w:rPr>
          <w:b/>
          <w:color w:val="1F497D" w:themeColor="text2"/>
        </w:rPr>
      </w:pPr>
      <w:r w:rsidRPr="00B54B29">
        <w:rPr>
          <w:b/>
          <w:color w:val="1F497D" w:themeColor="text2"/>
        </w:rPr>
        <w:t xml:space="preserve">Demande d’informations complémentaires </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widowControl w:val="0"/>
        <w:jc w:val="both"/>
        <w:rPr>
          <w:rFonts w:ascii="Arial" w:hAnsi="Arial" w:cs="Arial"/>
          <w:sz w:val="22"/>
          <w:szCs w:val="22"/>
        </w:rPr>
      </w:pPr>
      <w:r w:rsidRPr="00B54B29">
        <w:rPr>
          <w:rFonts w:ascii="Arial" w:hAnsi="Arial" w:cs="Arial"/>
          <w:sz w:val="22"/>
          <w:szCs w:val="22"/>
        </w:rPr>
        <w:t xml:space="preserve">Les candidats peuvent transmettre leur questionnement à l’ARS à l’adresse suivante : </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widowControl w:val="0"/>
        <w:jc w:val="center"/>
        <w:rPr>
          <w:rFonts w:ascii="Arial" w:hAnsi="Arial" w:cs="Arial"/>
          <w:sz w:val="22"/>
          <w:szCs w:val="22"/>
        </w:rPr>
      </w:pPr>
      <w:hyperlink r:id="rId12" w:history="1">
        <w:r w:rsidRPr="00B54B29">
          <w:rPr>
            <w:rStyle w:val="Lienhypertexte"/>
            <w:rFonts w:ascii="Arial" w:hAnsi="Arial" w:cs="Arial"/>
            <w:sz w:val="22"/>
            <w:szCs w:val="22"/>
          </w:rPr>
          <w:t>ars-centre-efficience@ars.sante.fr</w:t>
        </w:r>
      </w:hyperlink>
    </w:p>
    <w:p w:rsidR="00B54B29" w:rsidRPr="00B54B29" w:rsidRDefault="00B54B29" w:rsidP="00B54B29">
      <w:pPr>
        <w:widowControl w:val="0"/>
        <w:jc w:val="center"/>
        <w:rPr>
          <w:rFonts w:ascii="Arial" w:hAnsi="Arial" w:cs="Arial"/>
          <w:sz w:val="22"/>
          <w:szCs w:val="22"/>
        </w:rPr>
      </w:pPr>
    </w:p>
    <w:p w:rsidR="00B54B29" w:rsidRPr="00B54B29" w:rsidRDefault="00B54B29" w:rsidP="00B54B29">
      <w:pPr>
        <w:widowControl w:val="0"/>
        <w:jc w:val="both"/>
        <w:rPr>
          <w:rFonts w:ascii="Arial" w:hAnsi="Arial" w:cs="Arial"/>
          <w:sz w:val="22"/>
          <w:szCs w:val="22"/>
        </w:rPr>
      </w:pPr>
      <w:r w:rsidRPr="00B54B29">
        <w:rPr>
          <w:rFonts w:ascii="Arial" w:hAnsi="Arial" w:cs="Arial"/>
          <w:sz w:val="22"/>
          <w:szCs w:val="22"/>
        </w:rPr>
        <w:t xml:space="preserve">De même, lors de l’instruction, l’ARS se réserve le droit de demander à un candidat de préciser des éléments constitutifs du dossier déposé. Le candidat disposera d’un délai de 10 jours pour compléter son dossier dans la limite du calendrier prévisionnel. </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pStyle w:val="Paragraphedeliste"/>
        <w:widowControl w:val="0"/>
        <w:numPr>
          <w:ilvl w:val="1"/>
          <w:numId w:val="1"/>
        </w:numPr>
        <w:spacing w:line="240" w:lineRule="auto"/>
        <w:jc w:val="both"/>
        <w:rPr>
          <w:b/>
          <w:color w:val="1F497D" w:themeColor="text2"/>
        </w:rPr>
      </w:pPr>
      <w:r w:rsidRPr="00B54B29">
        <w:rPr>
          <w:b/>
          <w:color w:val="1F497D" w:themeColor="text2"/>
        </w:rPr>
        <w:t>Procédure et modalités de désignation de la SRA</w:t>
      </w:r>
    </w:p>
    <w:p w:rsidR="00B54B29" w:rsidRPr="00B54B29" w:rsidRDefault="00B54B29" w:rsidP="00B54B29">
      <w:pPr>
        <w:pStyle w:val="Paragraphedeliste"/>
        <w:widowControl w:val="0"/>
        <w:spacing w:line="240" w:lineRule="auto"/>
        <w:ind w:left="792"/>
        <w:jc w:val="both"/>
        <w:rPr>
          <w:b/>
          <w:color w:val="1F497D" w:themeColor="text2"/>
        </w:rPr>
      </w:pPr>
    </w:p>
    <w:p w:rsidR="00B54B29" w:rsidRPr="00B54B29" w:rsidRDefault="00B54B29" w:rsidP="00B54B29">
      <w:pPr>
        <w:pStyle w:val="Paragraphedeliste"/>
        <w:widowControl w:val="0"/>
        <w:numPr>
          <w:ilvl w:val="2"/>
          <w:numId w:val="1"/>
        </w:numPr>
        <w:spacing w:line="240" w:lineRule="auto"/>
        <w:jc w:val="both"/>
        <w:rPr>
          <w:b/>
          <w:color w:val="1F497D" w:themeColor="text2"/>
        </w:rPr>
      </w:pPr>
      <w:r w:rsidRPr="00B54B29">
        <w:rPr>
          <w:b/>
          <w:color w:val="1F497D" w:themeColor="text2"/>
        </w:rPr>
        <w:t>Calendrier prévisionnel</w:t>
      </w:r>
    </w:p>
    <w:p w:rsidR="00B54B29" w:rsidRPr="00B54B29" w:rsidRDefault="00B54B29" w:rsidP="00B54B29">
      <w:pPr>
        <w:widowControl w:val="0"/>
        <w:jc w:val="both"/>
        <w:rPr>
          <w:rFonts w:ascii="Arial" w:hAnsi="Arial" w:cs="Arial"/>
          <w:sz w:val="22"/>
          <w:szCs w:val="22"/>
        </w:rPr>
      </w:pPr>
    </w:p>
    <w:p w:rsidR="00B54B29" w:rsidRPr="00B54B29" w:rsidRDefault="00B54B29" w:rsidP="00B54B29">
      <w:pPr>
        <w:widowControl w:val="0"/>
        <w:jc w:val="both"/>
        <w:rPr>
          <w:rFonts w:ascii="Arial" w:hAnsi="Arial" w:cs="Arial"/>
          <w:sz w:val="22"/>
          <w:szCs w:val="22"/>
        </w:rPr>
      </w:pPr>
      <w:r w:rsidRPr="00B54B29">
        <w:rPr>
          <w:rFonts w:ascii="Arial" w:hAnsi="Arial" w:cs="Arial"/>
          <w:sz w:val="22"/>
          <w:szCs w:val="22"/>
        </w:rPr>
        <w:t xml:space="preserve">La procédure de sélection des projets est réalisée selon le calendrier suivant : </w:t>
      </w:r>
    </w:p>
    <w:p w:rsidR="00B54B29" w:rsidRPr="00B54B29" w:rsidRDefault="00B54B29" w:rsidP="00B54B29">
      <w:pPr>
        <w:widowControl w:val="0"/>
        <w:jc w:val="both"/>
        <w:rPr>
          <w:rFonts w:ascii="Arial" w:hAnsi="Arial" w:cs="Arial"/>
          <w:sz w:val="22"/>
          <w:szCs w:val="22"/>
        </w:rPr>
      </w:pPr>
    </w:p>
    <w:tbl>
      <w:tblPr>
        <w:tblStyle w:val="Grilledutableau"/>
        <w:tblW w:w="0" w:type="auto"/>
        <w:tblLook w:val="04A0" w:firstRow="1" w:lastRow="0" w:firstColumn="1" w:lastColumn="0" w:noHBand="0" w:noVBand="1"/>
      </w:tblPr>
      <w:tblGrid>
        <w:gridCol w:w="3121"/>
        <w:gridCol w:w="3121"/>
      </w:tblGrid>
      <w:tr w:rsidR="00B54B29" w:rsidRPr="00B54B29" w:rsidTr="00B54B29">
        <w:tc>
          <w:tcPr>
            <w:tcW w:w="3121" w:type="dxa"/>
          </w:tcPr>
          <w:p w:rsidR="00B54B29" w:rsidRPr="00B54B29" w:rsidRDefault="00B54B29" w:rsidP="00B54B29">
            <w:pPr>
              <w:widowControl w:val="0"/>
              <w:jc w:val="both"/>
              <w:rPr>
                <w:rFonts w:ascii="Arial" w:hAnsi="Arial" w:cs="Arial"/>
                <w:sz w:val="22"/>
                <w:szCs w:val="22"/>
              </w:rPr>
            </w:pPr>
            <w:r w:rsidRPr="00B54B29">
              <w:rPr>
                <w:rFonts w:ascii="Arial" w:hAnsi="Arial" w:cs="Arial"/>
                <w:sz w:val="22"/>
                <w:szCs w:val="22"/>
              </w:rPr>
              <w:t>Publication de l’appel à projet</w:t>
            </w:r>
          </w:p>
        </w:tc>
        <w:tc>
          <w:tcPr>
            <w:tcW w:w="3121" w:type="dxa"/>
          </w:tcPr>
          <w:p w:rsidR="00B54B29" w:rsidRPr="00B54B29" w:rsidRDefault="00B54B29" w:rsidP="00B54B29">
            <w:pPr>
              <w:widowControl w:val="0"/>
              <w:jc w:val="both"/>
              <w:rPr>
                <w:rFonts w:ascii="Arial" w:hAnsi="Arial" w:cs="Arial"/>
                <w:sz w:val="22"/>
                <w:szCs w:val="22"/>
              </w:rPr>
            </w:pPr>
            <w:r w:rsidRPr="00B54B29">
              <w:rPr>
                <w:rFonts w:ascii="Arial" w:hAnsi="Arial" w:cs="Arial"/>
                <w:sz w:val="22"/>
                <w:szCs w:val="22"/>
              </w:rPr>
              <w:t>20 aout 2018</w:t>
            </w:r>
          </w:p>
        </w:tc>
      </w:tr>
      <w:tr w:rsidR="00B54B29" w:rsidRPr="00B54B29" w:rsidTr="00B54B29">
        <w:tc>
          <w:tcPr>
            <w:tcW w:w="3121" w:type="dxa"/>
          </w:tcPr>
          <w:p w:rsidR="00B54B29" w:rsidRPr="00B54B29" w:rsidRDefault="00B54B29" w:rsidP="00B54B29">
            <w:pPr>
              <w:widowControl w:val="0"/>
              <w:jc w:val="both"/>
              <w:rPr>
                <w:rFonts w:ascii="Arial" w:hAnsi="Arial" w:cs="Arial"/>
                <w:sz w:val="22"/>
                <w:szCs w:val="22"/>
              </w:rPr>
            </w:pPr>
            <w:r w:rsidRPr="00B54B29">
              <w:rPr>
                <w:rFonts w:ascii="Arial" w:hAnsi="Arial" w:cs="Arial"/>
                <w:sz w:val="22"/>
                <w:szCs w:val="22"/>
              </w:rPr>
              <w:t>Dépôt des dossiers de candidature à l’ARS Centre-Val de Loire</w:t>
            </w:r>
          </w:p>
        </w:tc>
        <w:tc>
          <w:tcPr>
            <w:tcW w:w="3121" w:type="dxa"/>
          </w:tcPr>
          <w:p w:rsidR="00B54B29" w:rsidRPr="00B54B29" w:rsidRDefault="00B54B29" w:rsidP="00B54B29">
            <w:pPr>
              <w:widowControl w:val="0"/>
              <w:jc w:val="both"/>
              <w:rPr>
                <w:rFonts w:ascii="Arial" w:hAnsi="Arial" w:cs="Arial"/>
                <w:sz w:val="22"/>
                <w:szCs w:val="22"/>
              </w:rPr>
            </w:pPr>
            <w:r w:rsidRPr="00B54B29">
              <w:rPr>
                <w:rFonts w:ascii="Arial" w:hAnsi="Arial" w:cs="Arial"/>
                <w:sz w:val="22"/>
                <w:szCs w:val="22"/>
              </w:rPr>
              <w:t>Jusqu’au 1 octobre 2018</w:t>
            </w:r>
          </w:p>
        </w:tc>
      </w:tr>
      <w:tr w:rsidR="00B54B29" w:rsidRPr="00B54B29" w:rsidTr="00B54B29">
        <w:tc>
          <w:tcPr>
            <w:tcW w:w="3121" w:type="dxa"/>
          </w:tcPr>
          <w:p w:rsidR="00B54B29" w:rsidRPr="00B54B29" w:rsidRDefault="00B54B29" w:rsidP="00B54B29">
            <w:pPr>
              <w:widowControl w:val="0"/>
              <w:jc w:val="both"/>
              <w:rPr>
                <w:rFonts w:ascii="Arial" w:hAnsi="Arial" w:cs="Arial"/>
                <w:sz w:val="22"/>
                <w:szCs w:val="22"/>
              </w:rPr>
            </w:pPr>
            <w:r w:rsidRPr="00B54B29">
              <w:rPr>
                <w:rFonts w:ascii="Arial" w:hAnsi="Arial" w:cs="Arial"/>
                <w:sz w:val="22"/>
                <w:szCs w:val="22"/>
              </w:rPr>
              <w:t xml:space="preserve">Communication des résultats </w:t>
            </w:r>
          </w:p>
        </w:tc>
        <w:tc>
          <w:tcPr>
            <w:tcW w:w="3121" w:type="dxa"/>
          </w:tcPr>
          <w:p w:rsidR="00B54B29" w:rsidRPr="00B54B29" w:rsidRDefault="00B54B29" w:rsidP="00B54B29">
            <w:pPr>
              <w:widowControl w:val="0"/>
              <w:jc w:val="both"/>
              <w:rPr>
                <w:rFonts w:ascii="Arial" w:hAnsi="Arial" w:cs="Arial"/>
                <w:sz w:val="22"/>
                <w:szCs w:val="22"/>
              </w:rPr>
            </w:pPr>
            <w:r w:rsidRPr="00B54B29">
              <w:rPr>
                <w:rFonts w:ascii="Arial" w:hAnsi="Arial" w:cs="Arial"/>
                <w:sz w:val="22"/>
                <w:szCs w:val="22"/>
              </w:rPr>
              <w:t>Avant le 15 octobre 2018</w:t>
            </w:r>
          </w:p>
        </w:tc>
      </w:tr>
      <w:tr w:rsidR="00B54B29" w:rsidRPr="00B54B29" w:rsidTr="00B54B29">
        <w:tc>
          <w:tcPr>
            <w:tcW w:w="3121" w:type="dxa"/>
          </w:tcPr>
          <w:p w:rsidR="00B54B29" w:rsidRPr="00B54B29" w:rsidRDefault="00B54B29" w:rsidP="00B54B29">
            <w:pPr>
              <w:widowControl w:val="0"/>
              <w:jc w:val="both"/>
              <w:rPr>
                <w:rFonts w:ascii="Arial" w:hAnsi="Arial" w:cs="Arial"/>
                <w:sz w:val="22"/>
                <w:szCs w:val="22"/>
              </w:rPr>
            </w:pPr>
            <w:r w:rsidRPr="00B54B29">
              <w:rPr>
                <w:rFonts w:ascii="Arial" w:hAnsi="Arial" w:cs="Arial"/>
                <w:sz w:val="22"/>
                <w:szCs w:val="22"/>
              </w:rPr>
              <w:t xml:space="preserve">Désignation SRA </w:t>
            </w:r>
          </w:p>
        </w:tc>
        <w:tc>
          <w:tcPr>
            <w:tcW w:w="3121" w:type="dxa"/>
          </w:tcPr>
          <w:p w:rsidR="00B54B29" w:rsidRPr="00B54B29" w:rsidRDefault="00B54B29" w:rsidP="00B54B29">
            <w:pPr>
              <w:widowControl w:val="0"/>
              <w:jc w:val="both"/>
              <w:rPr>
                <w:rFonts w:ascii="Arial" w:hAnsi="Arial" w:cs="Arial"/>
                <w:sz w:val="22"/>
                <w:szCs w:val="22"/>
              </w:rPr>
            </w:pPr>
            <w:r w:rsidRPr="00B54B29">
              <w:rPr>
                <w:rFonts w:ascii="Arial" w:hAnsi="Arial" w:cs="Arial"/>
                <w:sz w:val="22"/>
                <w:szCs w:val="22"/>
              </w:rPr>
              <w:t>1 novembre 2018</w:t>
            </w:r>
          </w:p>
        </w:tc>
      </w:tr>
    </w:tbl>
    <w:p w:rsidR="00B54B29" w:rsidRPr="00B54B29" w:rsidRDefault="00B54B29" w:rsidP="00B54B29">
      <w:pPr>
        <w:widowControl w:val="0"/>
        <w:jc w:val="both"/>
        <w:rPr>
          <w:rFonts w:ascii="Arial" w:hAnsi="Arial" w:cs="Arial"/>
          <w:b/>
          <w:color w:val="1F497D" w:themeColor="text2"/>
          <w:sz w:val="22"/>
          <w:szCs w:val="22"/>
        </w:rPr>
      </w:pPr>
    </w:p>
    <w:p w:rsidR="00B54B29" w:rsidRPr="00B54B29" w:rsidRDefault="00B54B29" w:rsidP="00B54B29">
      <w:pPr>
        <w:pStyle w:val="Paragraphedeliste"/>
        <w:widowControl w:val="0"/>
        <w:numPr>
          <w:ilvl w:val="2"/>
          <w:numId w:val="1"/>
        </w:numPr>
        <w:spacing w:line="240" w:lineRule="auto"/>
        <w:jc w:val="both"/>
        <w:rPr>
          <w:b/>
          <w:color w:val="1F497D" w:themeColor="text2"/>
        </w:rPr>
      </w:pPr>
      <w:r w:rsidRPr="00B54B29">
        <w:rPr>
          <w:b/>
          <w:color w:val="1F497D" w:themeColor="text2"/>
        </w:rPr>
        <w:t xml:space="preserve">Critères de sélection des candidats </w:t>
      </w:r>
    </w:p>
    <w:p w:rsidR="00B54B29" w:rsidRPr="00B54B29" w:rsidRDefault="00B54B29" w:rsidP="00B54B29">
      <w:pPr>
        <w:pStyle w:val="Paragraphedeliste"/>
        <w:widowControl w:val="0"/>
        <w:spacing w:line="240" w:lineRule="auto"/>
        <w:ind w:left="1224"/>
        <w:jc w:val="both"/>
        <w:rPr>
          <w:b/>
          <w:color w:val="1F497D" w:themeColor="text2"/>
        </w:rPr>
      </w:pPr>
    </w:p>
    <w:p w:rsidR="00B54B29" w:rsidRPr="00B54B29" w:rsidRDefault="00B54B29" w:rsidP="00B54B29">
      <w:pPr>
        <w:pStyle w:val="Paragraphedeliste"/>
        <w:widowControl w:val="0"/>
        <w:spacing w:line="240" w:lineRule="auto"/>
        <w:ind w:left="0"/>
        <w:jc w:val="both"/>
        <w:rPr>
          <w:color w:val="auto"/>
        </w:rPr>
      </w:pPr>
      <w:r w:rsidRPr="00B54B29">
        <w:rPr>
          <w:color w:val="auto"/>
        </w:rPr>
        <w:t>Les candidatures seront appréciées au regard de :</w:t>
      </w:r>
    </w:p>
    <w:p w:rsidR="00B54B29" w:rsidRPr="00B54B29" w:rsidRDefault="00B54B29" w:rsidP="00B54B29">
      <w:pPr>
        <w:pStyle w:val="Paragraphedeliste"/>
        <w:widowControl w:val="0"/>
        <w:spacing w:line="240" w:lineRule="auto"/>
        <w:ind w:left="0"/>
        <w:jc w:val="both"/>
        <w:rPr>
          <w:color w:val="auto"/>
        </w:rPr>
      </w:pPr>
    </w:p>
    <w:p w:rsidR="00B54B29" w:rsidRPr="00B54B29" w:rsidRDefault="00B54B29" w:rsidP="00B54B29">
      <w:pPr>
        <w:pStyle w:val="Paragraphedeliste"/>
        <w:widowControl w:val="0"/>
        <w:numPr>
          <w:ilvl w:val="0"/>
          <w:numId w:val="10"/>
        </w:numPr>
        <w:spacing w:line="240" w:lineRule="auto"/>
        <w:jc w:val="both"/>
        <w:rPr>
          <w:color w:val="auto"/>
        </w:rPr>
      </w:pPr>
      <w:r w:rsidRPr="00B54B29">
        <w:rPr>
          <w:color w:val="auto"/>
        </w:rPr>
        <w:t>La complétude du dossier pour valider la recevabilité de la candidature ;</w:t>
      </w:r>
    </w:p>
    <w:p w:rsidR="00B54B29" w:rsidRPr="00B54B29" w:rsidRDefault="00B54B29" w:rsidP="00B54B29">
      <w:pPr>
        <w:pStyle w:val="Paragraphedeliste"/>
        <w:widowControl w:val="0"/>
        <w:numPr>
          <w:ilvl w:val="0"/>
          <w:numId w:val="10"/>
        </w:numPr>
        <w:spacing w:line="240" w:lineRule="auto"/>
        <w:jc w:val="both"/>
        <w:rPr>
          <w:color w:val="auto"/>
        </w:rPr>
      </w:pPr>
      <w:r w:rsidRPr="00B54B29">
        <w:rPr>
          <w:color w:val="auto"/>
        </w:rPr>
        <w:t>La qualité des réponses aux différentes exigences du cahier des charges ;</w:t>
      </w:r>
    </w:p>
    <w:p w:rsidR="00B54B29" w:rsidRPr="00B54B29" w:rsidRDefault="00B54B29" w:rsidP="00B54B29">
      <w:pPr>
        <w:pStyle w:val="Paragraphedeliste"/>
        <w:widowControl w:val="0"/>
        <w:numPr>
          <w:ilvl w:val="0"/>
          <w:numId w:val="10"/>
        </w:numPr>
        <w:spacing w:line="240" w:lineRule="auto"/>
        <w:jc w:val="both"/>
        <w:rPr>
          <w:color w:val="auto"/>
        </w:rPr>
      </w:pPr>
      <w:r w:rsidRPr="00B54B29">
        <w:rPr>
          <w:color w:val="auto"/>
        </w:rPr>
        <w:t>L’adéquation du programme d’actions pluriannuel proposé avec les orientations stratégiques précisées dans le volet programme d’actions ;</w:t>
      </w:r>
    </w:p>
    <w:p w:rsidR="00B54B29" w:rsidRPr="00B54B29" w:rsidRDefault="00B54B29" w:rsidP="00B54B29">
      <w:pPr>
        <w:pStyle w:val="Paragraphedeliste"/>
        <w:widowControl w:val="0"/>
        <w:numPr>
          <w:ilvl w:val="0"/>
          <w:numId w:val="10"/>
        </w:numPr>
        <w:spacing w:line="240" w:lineRule="auto"/>
        <w:jc w:val="both"/>
        <w:rPr>
          <w:color w:val="auto"/>
        </w:rPr>
      </w:pPr>
      <w:r w:rsidRPr="00B54B29">
        <w:rPr>
          <w:color w:val="auto"/>
        </w:rPr>
        <w:lastRenderedPageBreak/>
        <w:t>L’adéquation de l’état prévisionnel des dépenses proposé dans le dossier de candidature, avec le cadre décrit dans le cahier des charges ;</w:t>
      </w:r>
    </w:p>
    <w:p w:rsidR="00B54B29" w:rsidRPr="00B54B29" w:rsidRDefault="00B54B29" w:rsidP="00B54B29">
      <w:pPr>
        <w:pStyle w:val="Paragraphedeliste"/>
        <w:widowControl w:val="0"/>
        <w:numPr>
          <w:ilvl w:val="0"/>
          <w:numId w:val="10"/>
        </w:numPr>
        <w:spacing w:line="240" w:lineRule="auto"/>
        <w:jc w:val="both"/>
        <w:rPr>
          <w:color w:val="auto"/>
        </w:rPr>
      </w:pPr>
      <w:r w:rsidRPr="00B54B29">
        <w:rPr>
          <w:color w:val="auto"/>
        </w:rPr>
        <w:t>L’équilibre économique général de la SRA.</w:t>
      </w:r>
    </w:p>
    <w:p w:rsidR="00B54B29" w:rsidRPr="00B54B29" w:rsidRDefault="00B54B29" w:rsidP="00B54B29">
      <w:pPr>
        <w:pStyle w:val="Paragraphedeliste"/>
        <w:widowControl w:val="0"/>
        <w:spacing w:line="240" w:lineRule="auto"/>
        <w:jc w:val="both"/>
        <w:rPr>
          <w:color w:val="auto"/>
        </w:rPr>
      </w:pPr>
    </w:p>
    <w:p w:rsidR="00B54B29" w:rsidRPr="00B54B29" w:rsidRDefault="00B54B29" w:rsidP="00B54B29">
      <w:pPr>
        <w:pStyle w:val="Paragraphedeliste"/>
        <w:widowControl w:val="0"/>
        <w:numPr>
          <w:ilvl w:val="2"/>
          <w:numId w:val="1"/>
        </w:numPr>
        <w:spacing w:line="240" w:lineRule="auto"/>
        <w:jc w:val="both"/>
        <w:rPr>
          <w:b/>
          <w:color w:val="1F497D" w:themeColor="text2"/>
        </w:rPr>
      </w:pPr>
      <w:r w:rsidRPr="00B54B29">
        <w:rPr>
          <w:b/>
          <w:color w:val="1F497D" w:themeColor="text2"/>
        </w:rPr>
        <w:t>Loi informatique et liberté</w:t>
      </w:r>
    </w:p>
    <w:p w:rsidR="00B54B29" w:rsidRPr="00B54B29" w:rsidRDefault="00B54B29" w:rsidP="00B54B29">
      <w:pPr>
        <w:widowControl w:val="0"/>
        <w:jc w:val="both"/>
        <w:rPr>
          <w:rFonts w:ascii="Arial" w:hAnsi="Arial" w:cs="Arial"/>
          <w:b/>
          <w:color w:val="1F497D" w:themeColor="text2"/>
          <w:sz w:val="22"/>
          <w:szCs w:val="22"/>
        </w:rPr>
      </w:pPr>
    </w:p>
    <w:p w:rsidR="00B54B29" w:rsidRPr="00B54B29" w:rsidRDefault="00B54B29" w:rsidP="00B54B29">
      <w:pPr>
        <w:autoSpaceDE w:val="0"/>
        <w:autoSpaceDN w:val="0"/>
        <w:adjustRightInd w:val="0"/>
        <w:jc w:val="both"/>
        <w:rPr>
          <w:rFonts w:ascii="Arial" w:hAnsi="Arial" w:cs="Arial"/>
          <w:sz w:val="22"/>
          <w:szCs w:val="22"/>
        </w:rPr>
      </w:pPr>
      <w:r w:rsidRPr="00B54B29">
        <w:rPr>
          <w:rFonts w:ascii="Arial" w:hAnsi="Arial" w:cs="Arial"/>
          <w:sz w:val="22"/>
          <w:szCs w:val="22"/>
        </w:rPr>
        <w:t>Le traitement des dossiers est exclu de toute sollicitation commerciale.</w:t>
      </w:r>
    </w:p>
    <w:p w:rsidR="00B54B29" w:rsidRPr="00B54B29" w:rsidRDefault="00B54B29" w:rsidP="00B54B29">
      <w:pPr>
        <w:autoSpaceDE w:val="0"/>
        <w:autoSpaceDN w:val="0"/>
        <w:adjustRightInd w:val="0"/>
        <w:jc w:val="both"/>
        <w:rPr>
          <w:rFonts w:ascii="Arial" w:hAnsi="Arial" w:cs="Arial"/>
          <w:sz w:val="22"/>
          <w:szCs w:val="22"/>
        </w:rPr>
      </w:pPr>
    </w:p>
    <w:p w:rsidR="00B54B29" w:rsidRPr="00B54B29" w:rsidRDefault="00B54B29" w:rsidP="00B54B29">
      <w:pPr>
        <w:autoSpaceDE w:val="0"/>
        <w:autoSpaceDN w:val="0"/>
        <w:adjustRightInd w:val="0"/>
        <w:jc w:val="both"/>
        <w:rPr>
          <w:rFonts w:ascii="Arial" w:hAnsi="Arial" w:cs="Arial"/>
          <w:sz w:val="22"/>
          <w:szCs w:val="22"/>
        </w:rPr>
      </w:pPr>
      <w:r w:rsidRPr="00B54B29">
        <w:rPr>
          <w:rFonts w:ascii="Arial" w:hAnsi="Arial" w:cs="Arial"/>
          <w:sz w:val="22"/>
          <w:szCs w:val="22"/>
        </w:rPr>
        <w:t>Les données sont conservées dans la limite de six mois après que la directrice générale de l’agence régionale de santé ait désigné par arrêté la Structure Régionale d’Appui Qualité des soins et Sécurité des Patients et le projet retenu.</w:t>
      </w:r>
    </w:p>
    <w:p w:rsidR="00B54B29" w:rsidRPr="00B54B29" w:rsidRDefault="00B54B29" w:rsidP="00B54B29">
      <w:pPr>
        <w:autoSpaceDE w:val="0"/>
        <w:autoSpaceDN w:val="0"/>
        <w:adjustRightInd w:val="0"/>
        <w:jc w:val="both"/>
        <w:rPr>
          <w:rFonts w:ascii="Arial" w:hAnsi="Arial" w:cs="Arial"/>
          <w:sz w:val="22"/>
          <w:szCs w:val="22"/>
        </w:rPr>
      </w:pPr>
    </w:p>
    <w:p w:rsidR="00B54B29" w:rsidRPr="00B54B29" w:rsidRDefault="00B54B29" w:rsidP="00B54B29">
      <w:pPr>
        <w:autoSpaceDE w:val="0"/>
        <w:autoSpaceDN w:val="0"/>
        <w:adjustRightInd w:val="0"/>
        <w:jc w:val="both"/>
        <w:rPr>
          <w:rFonts w:ascii="Arial" w:hAnsi="Arial" w:cs="Arial"/>
          <w:sz w:val="22"/>
          <w:szCs w:val="22"/>
        </w:rPr>
      </w:pPr>
      <w:r w:rsidRPr="00B54B29">
        <w:rPr>
          <w:rFonts w:ascii="Arial" w:hAnsi="Arial" w:cs="Arial"/>
          <w:sz w:val="22"/>
          <w:szCs w:val="22"/>
        </w:rPr>
        <w:t xml:space="preserve">Conformément aux articles 39 et suivants de la Loi n° 78-17 du 6 janvier 1978 modifiée en juin 2018 relative à l’informatique, aux fichiers et aux libertés, toute personne peut obtenir communication, rectification ou suppression des informations le concernant en s’adressant au délégué à la protection des données personnelles à l’adresse suivante : </w:t>
      </w:r>
      <w:hyperlink r:id="rId13" w:history="1">
        <w:r w:rsidRPr="00B54B29">
          <w:rPr>
            <w:rStyle w:val="Lienhypertexte"/>
            <w:rFonts w:ascii="Arial" w:hAnsi="Arial" w:cs="Arial"/>
            <w:sz w:val="22"/>
            <w:szCs w:val="22"/>
          </w:rPr>
          <w:t>ars-centre-dpo@ars.sante.fr</w:t>
        </w:r>
      </w:hyperlink>
      <w:r w:rsidRPr="00B54B29">
        <w:rPr>
          <w:rFonts w:ascii="Arial" w:hAnsi="Arial" w:cs="Arial"/>
          <w:sz w:val="22"/>
          <w:szCs w:val="22"/>
        </w:rPr>
        <w:t xml:space="preserve"> </w:t>
      </w:r>
    </w:p>
    <w:p w:rsidR="00B54B29" w:rsidRPr="00B54B29" w:rsidRDefault="00B54B29" w:rsidP="00B54B29">
      <w:pPr>
        <w:autoSpaceDE w:val="0"/>
        <w:autoSpaceDN w:val="0"/>
        <w:adjustRightInd w:val="0"/>
        <w:jc w:val="both"/>
        <w:rPr>
          <w:rFonts w:ascii="Arial" w:hAnsi="Arial" w:cs="Arial"/>
          <w:sz w:val="22"/>
          <w:szCs w:val="22"/>
        </w:rPr>
      </w:pPr>
    </w:p>
    <w:p w:rsidR="00B54B29" w:rsidRPr="00B54B29" w:rsidRDefault="00B54B29" w:rsidP="00B54B29">
      <w:pPr>
        <w:widowControl w:val="0"/>
        <w:jc w:val="both"/>
        <w:rPr>
          <w:rFonts w:ascii="Arial" w:hAnsi="Arial" w:cs="Arial"/>
          <w:b/>
          <w:color w:val="1F497D" w:themeColor="text2"/>
          <w:sz w:val="22"/>
          <w:szCs w:val="22"/>
        </w:rPr>
      </w:pPr>
    </w:p>
    <w:p w:rsidR="00B54B29" w:rsidRPr="00B54B29" w:rsidRDefault="00B54B29" w:rsidP="00B54B29">
      <w:pPr>
        <w:pStyle w:val="Paragraphedeliste"/>
        <w:widowControl w:val="0"/>
        <w:numPr>
          <w:ilvl w:val="2"/>
          <w:numId w:val="1"/>
        </w:numPr>
        <w:spacing w:line="240" w:lineRule="auto"/>
        <w:jc w:val="both"/>
        <w:rPr>
          <w:b/>
          <w:color w:val="1F497D" w:themeColor="text2"/>
        </w:rPr>
      </w:pPr>
      <w:r w:rsidRPr="00B54B29">
        <w:rPr>
          <w:b/>
          <w:color w:val="1F497D" w:themeColor="text2"/>
        </w:rPr>
        <w:t>Désignation de la SRA</w:t>
      </w:r>
    </w:p>
    <w:p w:rsidR="00B54B29" w:rsidRPr="00B54B29" w:rsidRDefault="00B54B29" w:rsidP="00B54B29">
      <w:pPr>
        <w:pStyle w:val="Paragraphedeliste"/>
        <w:widowControl w:val="0"/>
        <w:spacing w:line="240" w:lineRule="auto"/>
        <w:ind w:left="1224"/>
        <w:jc w:val="both"/>
        <w:rPr>
          <w:b/>
          <w:color w:val="1F497D" w:themeColor="text2"/>
        </w:rPr>
      </w:pPr>
    </w:p>
    <w:p w:rsidR="00B54B29" w:rsidRPr="00B54B29" w:rsidRDefault="00B54B29" w:rsidP="00B54B29">
      <w:pPr>
        <w:widowControl w:val="0"/>
        <w:jc w:val="both"/>
        <w:rPr>
          <w:rFonts w:ascii="Arial" w:hAnsi="Arial" w:cs="Arial"/>
          <w:sz w:val="22"/>
          <w:szCs w:val="22"/>
        </w:rPr>
      </w:pPr>
      <w:r w:rsidRPr="00B54B29">
        <w:rPr>
          <w:rFonts w:ascii="Arial" w:hAnsi="Arial" w:cs="Arial"/>
          <w:sz w:val="22"/>
          <w:szCs w:val="22"/>
        </w:rPr>
        <w:t xml:space="preserve">La Directrice Générale de l’Agence Régionale de Santé Centre-Val de Loire désigne par arrêté la structure régionale d’appui à la qualité des soins et à la sécurité des patients, pour une durée de cinq ans, renouvelable par tacite reconduction. </w:t>
      </w:r>
      <w:bookmarkStart w:id="0" w:name="_GoBack"/>
      <w:bookmarkEnd w:id="0"/>
    </w:p>
    <w:sectPr w:rsidR="00B54B29" w:rsidRPr="00B54B29" w:rsidSect="00E940F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B29" w:rsidRDefault="00B54B29">
      <w:r>
        <w:separator/>
      </w:r>
    </w:p>
  </w:endnote>
  <w:endnote w:type="continuationSeparator" w:id="0">
    <w:p w:rsidR="00B54B29" w:rsidRDefault="00B5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B29" w:rsidRPr="003426B0" w:rsidRDefault="00B54B29" w:rsidP="0064402C">
    <w:pPr>
      <w:pStyle w:val="Pieddepage"/>
      <w:rPr>
        <w:rFonts w:ascii="Arial" w:hAnsi="Arial" w:cs="Arial"/>
        <w:color w:val="000080"/>
        <w:sz w:val="16"/>
        <w:szCs w:val="16"/>
      </w:rPr>
    </w:pPr>
    <w:r>
      <w:rPr>
        <w:rFonts w:ascii="Arial" w:hAnsi="Arial" w:cs="Arial"/>
        <w:noProof/>
        <w:color w:val="000080"/>
        <w:sz w:val="16"/>
        <w:szCs w:val="16"/>
      </w:rPr>
      <w:drawing>
        <wp:anchor distT="0" distB="0" distL="114300" distR="114300" simplePos="0" relativeHeight="251657728" behindDoc="0" locked="0" layoutInCell="1" allowOverlap="1">
          <wp:simplePos x="0" y="0"/>
          <wp:positionH relativeFrom="column">
            <wp:posOffset>-769620</wp:posOffset>
          </wp:positionH>
          <wp:positionV relativeFrom="paragraph">
            <wp:posOffset>24130</wp:posOffset>
          </wp:positionV>
          <wp:extent cx="295275" cy="285750"/>
          <wp:effectExtent l="19050" t="0" r="9525" b="0"/>
          <wp:wrapNone/>
          <wp:docPr id="6" name="Image 6"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S-TIRET-ADRESSE bas"/>
                  <pic:cNvPicPr>
                    <a:picLocks noChangeAspect="1" noChangeArrowheads="1"/>
                  </pic:cNvPicPr>
                </pic:nvPicPr>
                <pic:blipFill>
                  <a:blip r:embed="rId1"/>
                  <a:srcRect/>
                  <a:stretch>
                    <a:fillRect/>
                  </a:stretch>
                </pic:blipFill>
                <pic:spPr bwMode="auto">
                  <a:xfrm>
                    <a:off x="0" y="0"/>
                    <a:ext cx="295275" cy="285750"/>
                  </a:xfrm>
                  <a:prstGeom prst="rect">
                    <a:avLst/>
                  </a:prstGeom>
                  <a:noFill/>
                  <a:ln w="9525">
                    <a:noFill/>
                    <a:miter lim="800000"/>
                    <a:headEnd/>
                    <a:tailEnd/>
                  </a:ln>
                </pic:spPr>
              </pic:pic>
            </a:graphicData>
          </a:graphic>
        </wp:anchor>
      </w:drawing>
    </w:r>
    <w:r>
      <w:rPr>
        <w:rFonts w:ascii="Arial" w:hAnsi="Arial" w:cs="Arial"/>
        <w:color w:val="000080"/>
        <w:sz w:val="16"/>
        <w:szCs w:val="16"/>
      </w:rPr>
      <w:t>ARS Centre-Val de Loire</w:t>
    </w:r>
  </w:p>
  <w:p w:rsidR="00B54B29" w:rsidRPr="003426B0" w:rsidRDefault="00B54B29" w:rsidP="0064402C">
    <w:pPr>
      <w:pStyle w:val="Pieddepage"/>
      <w:rPr>
        <w:rFonts w:ascii="Arial" w:hAnsi="Arial" w:cs="Arial"/>
        <w:color w:val="000080"/>
        <w:sz w:val="16"/>
        <w:szCs w:val="16"/>
      </w:rPr>
    </w:pPr>
    <w:r w:rsidRPr="003426B0">
      <w:rPr>
        <w:rFonts w:ascii="Arial" w:hAnsi="Arial" w:cs="Arial"/>
        <w:color w:val="000080"/>
        <w:sz w:val="16"/>
        <w:szCs w:val="16"/>
      </w:rPr>
      <w:t xml:space="preserve">Cité Coligny – 131 rue du faubourg </w:t>
    </w:r>
    <w:proofErr w:type="spellStart"/>
    <w:r w:rsidRPr="003426B0">
      <w:rPr>
        <w:rFonts w:ascii="Arial" w:hAnsi="Arial" w:cs="Arial"/>
        <w:color w:val="000080"/>
        <w:sz w:val="16"/>
        <w:szCs w:val="16"/>
      </w:rPr>
      <w:t>Bannier</w:t>
    </w:r>
    <w:proofErr w:type="spellEnd"/>
    <w:r w:rsidRPr="003426B0">
      <w:rPr>
        <w:rFonts w:ascii="Arial" w:hAnsi="Arial" w:cs="Arial"/>
        <w:color w:val="000080"/>
        <w:sz w:val="16"/>
        <w:szCs w:val="16"/>
      </w:rPr>
      <w:t xml:space="preserve"> – BP 74409 – 45044 Orléans Cedex 1</w:t>
    </w:r>
  </w:p>
  <w:p w:rsidR="00B54B29" w:rsidRPr="003426B0" w:rsidRDefault="00B54B29" w:rsidP="0064402C">
    <w:pPr>
      <w:pStyle w:val="Pieddepage"/>
      <w:rPr>
        <w:rFonts w:ascii="Arial" w:hAnsi="Arial" w:cs="Arial"/>
        <w:color w:val="000080"/>
        <w:sz w:val="16"/>
        <w:szCs w:val="16"/>
      </w:rPr>
    </w:pPr>
    <w:r w:rsidRPr="003426B0">
      <w:rPr>
        <w:rFonts w:ascii="Arial" w:hAnsi="Arial" w:cs="Arial"/>
        <w:color w:val="000080"/>
        <w:sz w:val="16"/>
        <w:szCs w:val="16"/>
      </w:rPr>
      <w:t>Standard : 02 38 77 32 32 / Fax : 02 38 54 46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B29" w:rsidRDefault="00B54B29">
      <w:r>
        <w:separator/>
      </w:r>
    </w:p>
  </w:footnote>
  <w:footnote w:type="continuationSeparator" w:id="0">
    <w:p w:rsidR="00B54B29" w:rsidRDefault="00B54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5B8F"/>
    <w:multiLevelType w:val="hybridMultilevel"/>
    <w:tmpl w:val="89DAE92A"/>
    <w:lvl w:ilvl="0" w:tplc="BD02AE9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E7389C"/>
    <w:multiLevelType w:val="hybridMultilevel"/>
    <w:tmpl w:val="D548E7C0"/>
    <w:lvl w:ilvl="0" w:tplc="BD02AE9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9D7AD4"/>
    <w:multiLevelType w:val="hybridMultilevel"/>
    <w:tmpl w:val="E482CD6C"/>
    <w:lvl w:ilvl="0" w:tplc="BD02AE9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914FD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EE2E95"/>
    <w:multiLevelType w:val="hybridMultilevel"/>
    <w:tmpl w:val="7BC472A0"/>
    <w:lvl w:ilvl="0" w:tplc="BD02AE9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051F4C"/>
    <w:multiLevelType w:val="hybridMultilevel"/>
    <w:tmpl w:val="DBE438EC"/>
    <w:lvl w:ilvl="0" w:tplc="BD02AE9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8B529A"/>
    <w:multiLevelType w:val="hybridMultilevel"/>
    <w:tmpl w:val="550ACDD2"/>
    <w:lvl w:ilvl="0" w:tplc="BD02AE9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D64753"/>
    <w:multiLevelType w:val="hybridMultilevel"/>
    <w:tmpl w:val="3EF0F8DC"/>
    <w:lvl w:ilvl="0" w:tplc="BD02AE9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9F41268"/>
    <w:multiLevelType w:val="hybridMultilevel"/>
    <w:tmpl w:val="B308C190"/>
    <w:lvl w:ilvl="0" w:tplc="BD02AE9E">
      <w:start w:val="1"/>
      <w:numFmt w:val="bullet"/>
      <w:lvlText w:val="-"/>
      <w:lvlJc w:val="left"/>
      <w:pPr>
        <w:ind w:left="1800" w:hanging="360"/>
      </w:pPr>
      <w:rPr>
        <w:rFonts w:ascii="Courier New" w:hAnsi="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nsid w:val="75853EA9"/>
    <w:multiLevelType w:val="hybridMultilevel"/>
    <w:tmpl w:val="2174AD7E"/>
    <w:lvl w:ilvl="0" w:tplc="BD02AE9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8"/>
  </w:num>
  <w:num w:numId="5">
    <w:abstractNumId w:val="7"/>
  </w:num>
  <w:num w:numId="6">
    <w:abstractNumId w:val="9"/>
  </w:num>
  <w:num w:numId="7">
    <w:abstractNumId w:val="6"/>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75"/>
    <w:rsid w:val="000F43B6"/>
    <w:rsid w:val="0014457E"/>
    <w:rsid w:val="0014656B"/>
    <w:rsid w:val="001B0C95"/>
    <w:rsid w:val="0023029B"/>
    <w:rsid w:val="00263DCC"/>
    <w:rsid w:val="00315964"/>
    <w:rsid w:val="003351C8"/>
    <w:rsid w:val="003426B0"/>
    <w:rsid w:val="00354C0A"/>
    <w:rsid w:val="0037444E"/>
    <w:rsid w:val="0038773C"/>
    <w:rsid w:val="003A0F4B"/>
    <w:rsid w:val="00476FC5"/>
    <w:rsid w:val="00511106"/>
    <w:rsid w:val="005551F1"/>
    <w:rsid w:val="00582475"/>
    <w:rsid w:val="005B75A4"/>
    <w:rsid w:val="005C2941"/>
    <w:rsid w:val="0064402C"/>
    <w:rsid w:val="006D331E"/>
    <w:rsid w:val="007A56E8"/>
    <w:rsid w:val="007F0AE1"/>
    <w:rsid w:val="00864C06"/>
    <w:rsid w:val="00891E8F"/>
    <w:rsid w:val="0096320C"/>
    <w:rsid w:val="00965D5C"/>
    <w:rsid w:val="00980CF1"/>
    <w:rsid w:val="00A104F6"/>
    <w:rsid w:val="00B54B29"/>
    <w:rsid w:val="00B66EF2"/>
    <w:rsid w:val="00B75321"/>
    <w:rsid w:val="00BA2A75"/>
    <w:rsid w:val="00BF0875"/>
    <w:rsid w:val="00C01004"/>
    <w:rsid w:val="00C6170D"/>
    <w:rsid w:val="00C905EF"/>
    <w:rsid w:val="00CD1FF8"/>
    <w:rsid w:val="00CE34B0"/>
    <w:rsid w:val="00CE553D"/>
    <w:rsid w:val="00D82904"/>
    <w:rsid w:val="00E1481A"/>
    <w:rsid w:val="00E20B9C"/>
    <w:rsid w:val="00E52AA2"/>
    <w:rsid w:val="00E75263"/>
    <w:rsid w:val="00E940FE"/>
    <w:rsid w:val="00EF2B58"/>
    <w:rsid w:val="00F27DC4"/>
    <w:rsid w:val="00F91B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82475"/>
    <w:pPr>
      <w:tabs>
        <w:tab w:val="center" w:pos="4536"/>
        <w:tab w:val="right" w:pos="9072"/>
      </w:tabs>
    </w:pPr>
  </w:style>
  <w:style w:type="paragraph" w:styleId="Pieddepage">
    <w:name w:val="footer"/>
    <w:basedOn w:val="Normal"/>
    <w:rsid w:val="00582475"/>
    <w:pPr>
      <w:tabs>
        <w:tab w:val="center" w:pos="4536"/>
        <w:tab w:val="right" w:pos="9072"/>
      </w:tabs>
    </w:pPr>
  </w:style>
  <w:style w:type="table" w:styleId="Grilledutableau">
    <w:name w:val="Table Grid"/>
    <w:basedOn w:val="TableauNormal"/>
    <w:uiPriority w:val="59"/>
    <w:rsid w:val="00E94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54B29"/>
    <w:pPr>
      <w:spacing w:line="276" w:lineRule="auto"/>
      <w:ind w:left="720"/>
      <w:contextualSpacing/>
    </w:pPr>
    <w:rPr>
      <w:rFonts w:ascii="Arial" w:eastAsia="Arial" w:hAnsi="Arial" w:cs="Arial"/>
      <w:color w:val="000000"/>
      <w:sz w:val="22"/>
      <w:szCs w:val="22"/>
    </w:rPr>
  </w:style>
  <w:style w:type="character" w:styleId="Lienhypertexte">
    <w:name w:val="Hyperlink"/>
    <w:basedOn w:val="Policepardfaut"/>
    <w:uiPriority w:val="99"/>
    <w:unhideWhenUsed/>
    <w:rsid w:val="00B54B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82475"/>
    <w:pPr>
      <w:tabs>
        <w:tab w:val="center" w:pos="4536"/>
        <w:tab w:val="right" w:pos="9072"/>
      </w:tabs>
    </w:pPr>
  </w:style>
  <w:style w:type="paragraph" w:styleId="Pieddepage">
    <w:name w:val="footer"/>
    <w:basedOn w:val="Normal"/>
    <w:rsid w:val="00582475"/>
    <w:pPr>
      <w:tabs>
        <w:tab w:val="center" w:pos="4536"/>
        <w:tab w:val="right" w:pos="9072"/>
      </w:tabs>
    </w:pPr>
  </w:style>
  <w:style w:type="table" w:styleId="Grilledutableau">
    <w:name w:val="Table Grid"/>
    <w:basedOn w:val="TableauNormal"/>
    <w:uiPriority w:val="59"/>
    <w:rsid w:val="00E94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54B29"/>
    <w:pPr>
      <w:spacing w:line="276" w:lineRule="auto"/>
      <w:ind w:left="720"/>
      <w:contextualSpacing/>
    </w:pPr>
    <w:rPr>
      <w:rFonts w:ascii="Arial" w:eastAsia="Arial" w:hAnsi="Arial" w:cs="Arial"/>
      <w:color w:val="000000"/>
      <w:sz w:val="22"/>
      <w:szCs w:val="22"/>
    </w:rPr>
  </w:style>
  <w:style w:type="character" w:styleId="Lienhypertexte">
    <w:name w:val="Hyperlink"/>
    <w:basedOn w:val="Policepardfaut"/>
    <w:uiPriority w:val="99"/>
    <w:unhideWhenUsed/>
    <w:rsid w:val="00B54B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s-centre-dpo@ars.sante.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rs-centre-efficience@ars.sante.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s-centre-direction-strategie@ars.sant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1642</Words>
  <Characters>9035</Characters>
  <Application>Microsoft Office Word</Application>
  <DocSecurity>4</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CHATELIN Ségolène</dc:creator>
  <cp:lastModifiedBy>*</cp:lastModifiedBy>
  <cp:revision>2</cp:revision>
  <cp:lastPrinted>2010-04-12T14:52:00Z</cp:lastPrinted>
  <dcterms:created xsi:type="dcterms:W3CDTF">2018-08-20T13:22:00Z</dcterms:created>
  <dcterms:modified xsi:type="dcterms:W3CDTF">2018-08-20T13:22:00Z</dcterms:modified>
</cp:coreProperties>
</file>